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BF" w:rsidRDefault="00DF56BF" w:rsidP="00FF07E5">
      <w:pPr>
        <w:tabs>
          <w:tab w:val="left" w:pos="4215"/>
        </w:tabs>
        <w:jc w:val="center"/>
        <w:rPr>
          <w:b/>
          <w:szCs w:val="28"/>
        </w:rPr>
      </w:pPr>
      <w:r>
        <w:rPr>
          <w:b/>
          <w:szCs w:val="28"/>
        </w:rPr>
        <w:t>АВТОРСЬКА ПРОГРАМА З ДИСЦИПЛІНИ</w:t>
      </w:r>
    </w:p>
    <w:p w:rsidR="00DF56BF" w:rsidRPr="00FF07E5" w:rsidRDefault="00DF56BF" w:rsidP="00FF07E5">
      <w:pPr>
        <w:tabs>
          <w:tab w:val="left" w:pos="4215"/>
        </w:tabs>
        <w:jc w:val="center"/>
        <w:rPr>
          <w:b/>
          <w:caps/>
          <w:szCs w:val="28"/>
        </w:rPr>
      </w:pPr>
      <w:r w:rsidRPr="00FF07E5">
        <w:rPr>
          <w:b/>
          <w:caps/>
          <w:szCs w:val="28"/>
        </w:rPr>
        <w:t xml:space="preserve"> «Фінансова економіка»</w:t>
      </w:r>
    </w:p>
    <w:p w:rsidR="00DF56BF" w:rsidRDefault="00DF56BF" w:rsidP="00FF07E5">
      <w:pPr>
        <w:tabs>
          <w:tab w:val="left" w:pos="4215"/>
        </w:tabs>
        <w:rPr>
          <w:b/>
        </w:rPr>
      </w:pPr>
    </w:p>
    <w:p w:rsidR="00DF56BF" w:rsidRDefault="00DF56BF" w:rsidP="00FF07E5">
      <w:pPr>
        <w:tabs>
          <w:tab w:val="left" w:pos="4215"/>
        </w:tabs>
        <w:jc w:val="right"/>
        <w:rPr>
          <w:b/>
          <w:szCs w:val="28"/>
        </w:rPr>
      </w:pPr>
      <w:r>
        <w:rPr>
          <w:b/>
          <w:szCs w:val="28"/>
        </w:rPr>
        <w:t>Програма розроблена</w:t>
      </w:r>
    </w:p>
    <w:p w:rsidR="00DF56BF" w:rsidRDefault="00DF56BF" w:rsidP="00FF07E5">
      <w:pPr>
        <w:tabs>
          <w:tab w:val="left" w:pos="4215"/>
        </w:tabs>
        <w:jc w:val="right"/>
        <w:rPr>
          <w:szCs w:val="28"/>
        </w:rPr>
      </w:pPr>
      <w:r>
        <w:rPr>
          <w:szCs w:val="28"/>
        </w:rPr>
        <w:t xml:space="preserve">Федяєвою Марією Сергіївною, </w:t>
      </w:r>
    </w:p>
    <w:p w:rsidR="00DF56BF" w:rsidRDefault="00DF56BF" w:rsidP="00FF07E5">
      <w:pPr>
        <w:tabs>
          <w:tab w:val="left" w:pos="4215"/>
        </w:tabs>
        <w:jc w:val="right"/>
        <w:rPr>
          <w:szCs w:val="28"/>
        </w:rPr>
      </w:pPr>
      <w:r>
        <w:rPr>
          <w:szCs w:val="28"/>
        </w:rPr>
        <w:t>кандидатом економічних наук,</w:t>
      </w:r>
    </w:p>
    <w:p w:rsidR="00DF56BF" w:rsidRDefault="00DF56BF" w:rsidP="00FF07E5">
      <w:pPr>
        <w:tabs>
          <w:tab w:val="left" w:pos="4215"/>
        </w:tabs>
        <w:jc w:val="right"/>
        <w:rPr>
          <w:szCs w:val="28"/>
        </w:rPr>
      </w:pPr>
      <w:r>
        <w:rPr>
          <w:szCs w:val="28"/>
        </w:rPr>
        <w:t xml:space="preserve">доцентом кафедри економіки </w:t>
      </w:r>
    </w:p>
    <w:p w:rsidR="00DF56BF" w:rsidRDefault="00DF56BF" w:rsidP="00FF07E5">
      <w:pPr>
        <w:tabs>
          <w:tab w:val="left" w:pos="4111"/>
          <w:tab w:val="left" w:pos="4253"/>
        </w:tabs>
        <w:jc w:val="right"/>
        <w:rPr>
          <w:szCs w:val="28"/>
        </w:rPr>
      </w:pPr>
      <w:r>
        <w:rPr>
          <w:szCs w:val="28"/>
        </w:rPr>
        <w:t>та міжнародних економічних відносин</w:t>
      </w:r>
    </w:p>
    <w:p w:rsidR="00DF56BF" w:rsidRPr="00FF07E5" w:rsidRDefault="00DF56BF" w:rsidP="000D6717">
      <w:pPr>
        <w:ind w:firstLine="720"/>
        <w:jc w:val="right"/>
        <w:rPr>
          <w:b/>
        </w:rPr>
      </w:pPr>
    </w:p>
    <w:p w:rsidR="00DF56BF" w:rsidRPr="00FF07E5" w:rsidRDefault="00DF56BF" w:rsidP="00FF07E5">
      <w:pPr>
        <w:pStyle w:val="BodyTextIndent"/>
        <w:ind w:left="0" w:firstLine="708"/>
        <w:jc w:val="both"/>
        <w:rPr>
          <w:b/>
          <w:sz w:val="24"/>
          <w:szCs w:val="24"/>
          <w:u w:val="single"/>
        </w:rPr>
      </w:pPr>
      <w:r w:rsidRPr="00FF07E5">
        <w:rPr>
          <w:sz w:val="24"/>
          <w:szCs w:val="24"/>
        </w:rPr>
        <w:t xml:space="preserve">Програма вивчення навчальної дисципліни складена відповідно до освітньо-професійної програми підготовки </w:t>
      </w:r>
      <w:r w:rsidRPr="00FF07E5">
        <w:rPr>
          <w:b/>
          <w:sz w:val="24"/>
          <w:szCs w:val="24"/>
        </w:rPr>
        <w:t xml:space="preserve">бакалавра </w:t>
      </w:r>
      <w:r w:rsidRPr="00FF07E5">
        <w:rPr>
          <w:sz w:val="24"/>
          <w:szCs w:val="24"/>
        </w:rPr>
        <w:t xml:space="preserve">спеціальності </w:t>
      </w:r>
      <w:r w:rsidRPr="00FF07E5">
        <w:rPr>
          <w:b/>
          <w:sz w:val="24"/>
          <w:szCs w:val="24"/>
          <w:lang w:val="ru-RU"/>
        </w:rPr>
        <w:t>051 «Економіка»</w:t>
      </w:r>
      <w:r>
        <w:rPr>
          <w:b/>
          <w:sz w:val="24"/>
          <w:szCs w:val="24"/>
          <w:lang w:val="ru-RU"/>
        </w:rPr>
        <w:t>.</w:t>
      </w:r>
      <w:r>
        <w:rPr>
          <w:b/>
          <w:sz w:val="24"/>
          <w:szCs w:val="24"/>
          <w:lang w:val="ru-RU"/>
        </w:rPr>
        <w:tab/>
      </w:r>
      <w:r>
        <w:rPr>
          <w:b/>
          <w:sz w:val="24"/>
          <w:szCs w:val="24"/>
          <w:lang w:val="ru-RU"/>
        </w:rPr>
        <w:tab/>
      </w:r>
      <w:r w:rsidRPr="007D5E7E">
        <w:rPr>
          <w:b/>
          <w:bCs/>
          <w:color w:val="000000"/>
          <w:sz w:val="24"/>
          <w:szCs w:val="24"/>
        </w:rPr>
        <w:t xml:space="preserve">Предметом </w:t>
      </w:r>
      <w:r>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є </w:t>
      </w:r>
      <w:r w:rsidRPr="0073255F">
        <w:rPr>
          <w:color w:val="000000"/>
          <w:sz w:val="24"/>
          <w:szCs w:val="24"/>
        </w:rPr>
        <w:t>фінансовий ринок як економічний простір, де формуються і функціонують відносини купівлі-продажу фінансових інструментів, цінні папери як інструмент фінансового ринку.</w:t>
      </w:r>
      <w:r>
        <w:rPr>
          <w:color w:val="000000"/>
          <w:sz w:val="24"/>
          <w:szCs w:val="24"/>
        </w:rPr>
        <w:tab/>
      </w:r>
      <w:r>
        <w:rPr>
          <w:color w:val="000000"/>
          <w:sz w:val="24"/>
          <w:szCs w:val="24"/>
        </w:rPr>
        <w:tab/>
      </w:r>
      <w:r w:rsidRPr="002C0F7D">
        <w:rPr>
          <w:b/>
          <w:sz w:val="24"/>
          <w:szCs w:val="24"/>
        </w:rPr>
        <w:t>Міждисциплінарні зв’язки:</w:t>
      </w:r>
      <w:r>
        <w:rPr>
          <w:sz w:val="24"/>
          <w:szCs w:val="24"/>
        </w:rPr>
        <w:t xml:space="preserve"> дисципліна «Фінансова економіка</w:t>
      </w:r>
      <w:r w:rsidRPr="009B0E46">
        <w:rPr>
          <w:sz w:val="24"/>
          <w:szCs w:val="24"/>
        </w:rPr>
        <w:t>» базується на знаннях таких дисциплін, як: «Фінанси», «Гроші і кредит» та є базою вивчення таких дисциплін, як: «Фінанси підприємства», «Фінансовий аналіз», «Банківська система</w:t>
      </w:r>
      <w:r>
        <w:rPr>
          <w:sz w:val="24"/>
          <w:szCs w:val="24"/>
        </w:rPr>
        <w:t>»</w:t>
      </w:r>
      <w:r w:rsidRPr="009B0E46">
        <w:rPr>
          <w:sz w:val="24"/>
          <w:szCs w:val="24"/>
        </w:rPr>
        <w:t>.</w:t>
      </w:r>
      <w:r>
        <w:rPr>
          <w:sz w:val="24"/>
          <w:szCs w:val="24"/>
        </w:rPr>
        <w:tab/>
      </w:r>
      <w:r>
        <w:rPr>
          <w:sz w:val="24"/>
          <w:szCs w:val="24"/>
        </w:rPr>
        <w:tab/>
      </w:r>
      <w:r w:rsidRPr="00DD0384">
        <w:rPr>
          <w:rFonts w:eastAsia="Arial Unicode MS"/>
          <w:sz w:val="24"/>
          <w:szCs w:val="24"/>
        </w:rPr>
        <w:t>Результати досліджень, що проводяться в рамках даної дисципліни мають безпосереднє значення для пояснення і визначення пер</w:t>
      </w:r>
      <w:r>
        <w:rPr>
          <w:rFonts w:eastAsia="Arial Unicode MS"/>
          <w:sz w:val="24"/>
          <w:szCs w:val="24"/>
        </w:rPr>
        <w:t>спектив розвитку теоретичних і практични</w:t>
      </w:r>
      <w:r w:rsidRPr="00DD0384">
        <w:rPr>
          <w:rFonts w:eastAsia="Arial Unicode MS"/>
          <w:sz w:val="24"/>
          <w:szCs w:val="24"/>
        </w:rPr>
        <w:t xml:space="preserve">х </w:t>
      </w:r>
      <w:r>
        <w:rPr>
          <w:rFonts w:eastAsia="Arial Unicode MS"/>
          <w:sz w:val="24"/>
          <w:szCs w:val="24"/>
        </w:rPr>
        <w:t>економічних</w:t>
      </w:r>
      <w:r w:rsidRPr="00DD0384">
        <w:rPr>
          <w:rFonts w:eastAsia="Arial Unicode MS"/>
          <w:sz w:val="24"/>
          <w:szCs w:val="24"/>
        </w:rPr>
        <w:t xml:space="preserve"> дисциплін.</w:t>
      </w:r>
    </w:p>
    <w:p w:rsidR="00DF56BF" w:rsidRPr="002C0F7D" w:rsidRDefault="00DF56BF" w:rsidP="00651963">
      <w:pPr>
        <w:ind w:firstLine="720"/>
        <w:jc w:val="both"/>
        <w:rPr>
          <w:b/>
          <w:sz w:val="24"/>
          <w:szCs w:val="24"/>
          <w:lang w:val="ru-RU"/>
        </w:rPr>
      </w:pPr>
      <w:r w:rsidRPr="002C0F7D">
        <w:rPr>
          <w:b/>
          <w:sz w:val="24"/>
          <w:szCs w:val="24"/>
          <w:lang w:val="ru-RU"/>
        </w:rPr>
        <w:t>Програма навчальної дисципліни складається з таких змістових модулів</w:t>
      </w:r>
      <w:r w:rsidRPr="002C0F7D">
        <w:rPr>
          <w:b/>
        </w:rPr>
        <w:t>:</w:t>
      </w:r>
    </w:p>
    <w:p w:rsidR="00DF56BF" w:rsidRPr="009B0E46" w:rsidRDefault="00DF56BF" w:rsidP="002C0F7D">
      <w:pPr>
        <w:pStyle w:val="ListParagraph"/>
        <w:numPr>
          <w:ilvl w:val="0"/>
          <w:numId w:val="2"/>
        </w:numPr>
        <w:ind w:left="0" w:firstLine="0"/>
        <w:jc w:val="both"/>
        <w:rPr>
          <w:sz w:val="24"/>
          <w:szCs w:val="24"/>
          <w:lang w:val="ru-RU"/>
        </w:rPr>
      </w:pPr>
      <w:r w:rsidRPr="009B0E46">
        <w:rPr>
          <w:sz w:val="24"/>
          <w:szCs w:val="24"/>
        </w:rPr>
        <w:t>Фінансовий ринок та його роль в економіці</w:t>
      </w:r>
      <w:r w:rsidRPr="009B0E46">
        <w:rPr>
          <w:sz w:val="24"/>
          <w:szCs w:val="24"/>
          <w:lang w:val="ru-RU"/>
        </w:rPr>
        <w:t>.</w:t>
      </w:r>
    </w:p>
    <w:p w:rsidR="00DF56BF" w:rsidRPr="002C0F7D" w:rsidRDefault="00DF56BF" w:rsidP="002C0F7D">
      <w:pPr>
        <w:pStyle w:val="ListParagraph"/>
        <w:numPr>
          <w:ilvl w:val="0"/>
          <w:numId w:val="2"/>
        </w:numPr>
        <w:ind w:left="0" w:firstLine="0"/>
        <w:jc w:val="both"/>
        <w:rPr>
          <w:sz w:val="24"/>
          <w:szCs w:val="24"/>
          <w:lang w:val="ru-RU"/>
        </w:rPr>
      </w:pPr>
      <w:r w:rsidRPr="009B0E46">
        <w:rPr>
          <w:bCs/>
          <w:color w:val="000000"/>
          <w:sz w:val="24"/>
          <w:szCs w:val="24"/>
          <w:lang w:eastAsia="en-US"/>
        </w:rPr>
        <w:t>Фінансові послуги на грошовому, кредитному, валютному, фондовому та страховому ринках</w:t>
      </w:r>
      <w:r>
        <w:rPr>
          <w:bCs/>
          <w:color w:val="000000"/>
          <w:sz w:val="24"/>
          <w:szCs w:val="24"/>
          <w:lang w:val="ru-RU" w:eastAsia="en-US"/>
        </w:rPr>
        <w:t>.</w:t>
      </w:r>
      <w:r>
        <w:rPr>
          <w:color w:val="000000"/>
          <w:sz w:val="24"/>
          <w:szCs w:val="24"/>
          <w:lang w:val="ru-RU" w:eastAsia="en-US"/>
        </w:rPr>
        <w:t xml:space="preserve"> </w:t>
      </w:r>
    </w:p>
    <w:p w:rsidR="00DF56BF" w:rsidRPr="007D5E7E" w:rsidRDefault="00DF56BF" w:rsidP="002C0F7D">
      <w:pPr>
        <w:pStyle w:val="ListParagraph"/>
        <w:ind w:left="0"/>
        <w:jc w:val="both"/>
        <w:rPr>
          <w:sz w:val="24"/>
          <w:szCs w:val="24"/>
          <w:lang w:val="ru-RU"/>
        </w:rPr>
      </w:pPr>
    </w:p>
    <w:p w:rsidR="00DF56BF" w:rsidRPr="00D475ED" w:rsidRDefault="00DF56BF" w:rsidP="00574D29">
      <w:pPr>
        <w:pStyle w:val="ListParagraph"/>
        <w:numPr>
          <w:ilvl w:val="0"/>
          <w:numId w:val="3"/>
        </w:numPr>
        <w:jc w:val="both"/>
        <w:rPr>
          <w:b/>
          <w:sz w:val="24"/>
          <w:szCs w:val="24"/>
          <w:lang w:val="ru-RU"/>
        </w:rPr>
      </w:pPr>
      <w:r w:rsidRPr="00D475ED">
        <w:rPr>
          <w:b/>
          <w:sz w:val="24"/>
          <w:szCs w:val="24"/>
          <w:lang w:val="ru-RU"/>
        </w:rPr>
        <w:t>Мета та завдання навчальної дисципліни</w:t>
      </w:r>
    </w:p>
    <w:p w:rsidR="00DF56BF" w:rsidRPr="00D475ED" w:rsidRDefault="00DF56BF" w:rsidP="001F1541">
      <w:pPr>
        <w:spacing w:line="228" w:lineRule="auto"/>
        <w:ind w:firstLine="567"/>
        <w:rPr>
          <w:b/>
          <w:sz w:val="24"/>
          <w:szCs w:val="24"/>
          <w:lang w:val="ru-RU"/>
        </w:rPr>
      </w:pPr>
    </w:p>
    <w:p w:rsidR="00DF56BF" w:rsidRPr="009B0E46" w:rsidRDefault="00DF56BF" w:rsidP="009B0E46">
      <w:pPr>
        <w:spacing w:line="228" w:lineRule="auto"/>
        <w:ind w:firstLine="567"/>
        <w:jc w:val="both"/>
        <w:rPr>
          <w:sz w:val="24"/>
          <w:szCs w:val="24"/>
        </w:rPr>
      </w:pPr>
      <w:r w:rsidRPr="00D475ED">
        <w:rPr>
          <w:sz w:val="24"/>
          <w:szCs w:val="24"/>
          <w:lang w:val="ru-RU"/>
        </w:rPr>
        <w:t>1.1.</w:t>
      </w:r>
      <w:r w:rsidRPr="00D475ED">
        <w:rPr>
          <w:b/>
          <w:sz w:val="24"/>
          <w:szCs w:val="24"/>
          <w:lang w:val="ru-RU"/>
        </w:rPr>
        <w:t xml:space="preserve"> </w:t>
      </w:r>
      <w:r w:rsidRPr="009B0E46">
        <w:rPr>
          <w:sz w:val="24"/>
          <w:szCs w:val="24"/>
        </w:rPr>
        <w:t>Метою вивчення дисципліни</w:t>
      </w:r>
      <w:r>
        <w:rPr>
          <w:sz w:val="24"/>
          <w:szCs w:val="24"/>
        </w:rPr>
        <w:t xml:space="preserve"> «Фінансова економіка»</w:t>
      </w:r>
      <w:r w:rsidRPr="009B0E46">
        <w:rPr>
          <w:sz w:val="24"/>
          <w:szCs w:val="24"/>
        </w:rPr>
        <w:t xml:space="preserve"> є формування в студентів системи теоретичних і практичних знань з основ функціонування та розвитку фінансового ринку як підсистеми фінансових відносин, а також щодо значення кожної з його складових у становленні і розвитку економіки країни, ролі фінансових інструментів у формуванні фінансових ресурсів країни, механізму організації обігу фінансових активів на відповідному сегменті ринку.</w:t>
      </w:r>
    </w:p>
    <w:p w:rsidR="00DF56BF" w:rsidRDefault="00DF56BF" w:rsidP="00FF07E5">
      <w:pPr>
        <w:spacing w:line="228" w:lineRule="auto"/>
        <w:jc w:val="both"/>
        <w:rPr>
          <w:sz w:val="24"/>
          <w:szCs w:val="24"/>
        </w:rPr>
      </w:pPr>
    </w:p>
    <w:p w:rsidR="00DF56BF" w:rsidRPr="00FF07E5" w:rsidRDefault="00DF56BF" w:rsidP="00FF07E5">
      <w:pPr>
        <w:spacing w:line="228" w:lineRule="auto"/>
        <w:ind w:firstLine="567"/>
        <w:jc w:val="both"/>
        <w:rPr>
          <w:b/>
          <w:sz w:val="24"/>
          <w:szCs w:val="24"/>
        </w:rPr>
      </w:pPr>
      <w:r w:rsidRPr="00FF07E5">
        <w:rPr>
          <w:sz w:val="24"/>
          <w:szCs w:val="24"/>
        </w:rPr>
        <w:t xml:space="preserve">1.2.Основними завданнями вивчення дисципліни </w:t>
      </w:r>
      <w:r w:rsidRPr="00FF07E5">
        <w:rPr>
          <w:b/>
          <w:color w:val="000000"/>
          <w:sz w:val="24"/>
          <w:szCs w:val="24"/>
          <w:lang w:val="ru-RU" w:eastAsia="en-US"/>
        </w:rPr>
        <w:t xml:space="preserve">«Фінансова економіка» </w:t>
      </w:r>
      <w:r w:rsidRPr="00FF07E5">
        <w:rPr>
          <w:b/>
          <w:sz w:val="24"/>
          <w:szCs w:val="24"/>
        </w:rPr>
        <w:t>є</w:t>
      </w:r>
      <w:r w:rsidRPr="00FF07E5">
        <w:rPr>
          <w:b/>
          <w:sz w:val="24"/>
          <w:szCs w:val="24"/>
          <w:lang w:val="ru-RU"/>
        </w:rPr>
        <w:t>:</w:t>
      </w:r>
      <w:r w:rsidRPr="00FF07E5">
        <w:rPr>
          <w:b/>
          <w:sz w:val="24"/>
          <w:szCs w:val="24"/>
        </w:rPr>
        <w:t xml:space="preserve"> </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 xml:space="preserve">подання в необхідному обсязі теоретичний матеріал, який включає наукові розробки вітчизняних та зарубіжних вчених; </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 xml:space="preserve">структурне розуміння закономірностей у сфері фінансових відносин між емітентами, інвесторами, професійними учасниками, регулюючими органами та саморегулюючими організаціями; </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визначення сукупність заходів, що забезпечують оптимальний ризик на фінансовому ринку та сформувати широку і правильну уяву студентів про взаємозв'язок дисципліни “Фінансова економіка” з іншими професійними дисциплінами</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вивчення суті та значення фінансового ринку у сфері економічних відносин;</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визначення взаємозв'язків між джерелами формування фінансових інструментів та їх використанням;</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ознайомлення із функціонуванням фінансових інструментів, суттю фінансового посередництва, особливостями обігу різних видів фінансових інструментів;</w:t>
      </w:r>
    </w:p>
    <w:p w:rsidR="00DF56BF" w:rsidRPr="00FF07E5" w:rsidRDefault="00DF56BF" w:rsidP="00FF07E5">
      <w:pPr>
        <w:pStyle w:val="ListParagraph"/>
        <w:numPr>
          <w:ilvl w:val="0"/>
          <w:numId w:val="7"/>
        </w:numPr>
        <w:spacing w:line="228" w:lineRule="auto"/>
        <w:ind w:left="0" w:firstLine="567"/>
        <w:jc w:val="both"/>
        <w:rPr>
          <w:sz w:val="24"/>
          <w:szCs w:val="24"/>
        </w:rPr>
      </w:pPr>
      <w:r w:rsidRPr="00FF07E5">
        <w:rPr>
          <w:sz w:val="24"/>
          <w:szCs w:val="24"/>
        </w:rPr>
        <w:t>вивчення видів, форм і методів регулювання фінансового ринку.</w:t>
      </w:r>
    </w:p>
    <w:p w:rsidR="00DF56BF" w:rsidRPr="00FF07E5" w:rsidRDefault="00DF56BF" w:rsidP="00FF07E5">
      <w:pPr>
        <w:spacing w:line="228" w:lineRule="auto"/>
        <w:ind w:firstLine="567"/>
        <w:jc w:val="both"/>
        <w:rPr>
          <w:color w:val="000000"/>
          <w:sz w:val="24"/>
          <w:szCs w:val="24"/>
        </w:rPr>
      </w:pPr>
      <w:r w:rsidRPr="00FF07E5">
        <w:rPr>
          <w:color w:val="000000"/>
          <w:sz w:val="24"/>
          <w:szCs w:val="24"/>
        </w:rPr>
        <w:t>.</w:t>
      </w:r>
    </w:p>
    <w:p w:rsidR="00DF56BF" w:rsidRDefault="00DF56BF" w:rsidP="00D475ED">
      <w:pPr>
        <w:spacing w:line="228" w:lineRule="auto"/>
        <w:ind w:firstLine="567"/>
        <w:jc w:val="both"/>
        <w:rPr>
          <w:color w:val="000000"/>
          <w:sz w:val="24"/>
          <w:szCs w:val="24"/>
        </w:rPr>
      </w:pPr>
    </w:p>
    <w:p w:rsidR="00DF56BF" w:rsidRPr="00987CC6" w:rsidRDefault="00DF56BF" w:rsidP="006D06E2">
      <w:pPr>
        <w:ind w:firstLine="540"/>
        <w:jc w:val="both"/>
        <w:rPr>
          <w:sz w:val="24"/>
          <w:szCs w:val="24"/>
        </w:rPr>
      </w:pPr>
      <w:r w:rsidRPr="00987CC6">
        <w:rPr>
          <w:sz w:val="24"/>
          <w:szCs w:val="24"/>
        </w:rPr>
        <w:t>1.3. Згідно з вимогами освітньо-професійної програми студенти повинні</w:t>
      </w:r>
      <w:r>
        <w:rPr>
          <w:sz w:val="24"/>
          <w:szCs w:val="24"/>
        </w:rPr>
        <w:t xml:space="preserve"> </w:t>
      </w:r>
      <w:r w:rsidRPr="00987CC6">
        <w:rPr>
          <w:b/>
          <w:i/>
          <w:sz w:val="24"/>
          <w:szCs w:val="24"/>
        </w:rPr>
        <w:t>мати компетентності:</w:t>
      </w:r>
    </w:p>
    <w:p w:rsidR="00DF56BF" w:rsidRPr="003D2F7F" w:rsidRDefault="00DF56BF" w:rsidP="003D2F7F">
      <w:pPr>
        <w:pStyle w:val="ListParagraph"/>
        <w:numPr>
          <w:ilvl w:val="0"/>
          <w:numId w:val="8"/>
        </w:numPr>
        <w:spacing w:line="228" w:lineRule="auto"/>
        <w:jc w:val="both"/>
        <w:rPr>
          <w:iCs/>
          <w:color w:val="000000"/>
          <w:sz w:val="24"/>
          <w:szCs w:val="24"/>
          <w:lang w:eastAsia="en-US"/>
        </w:rPr>
      </w:pPr>
      <w:r w:rsidRPr="003D2F7F">
        <w:rPr>
          <w:iCs/>
          <w:color w:val="000000"/>
          <w:sz w:val="24"/>
          <w:szCs w:val="24"/>
          <w:lang w:eastAsia="en-US"/>
        </w:rPr>
        <w:t>визначати напрямки і здійснювати обґрунтування економічної ефективності емісії та доцільності інвестицій в цінні папери;</w:t>
      </w:r>
    </w:p>
    <w:p w:rsidR="00DF56BF" w:rsidRPr="003D2F7F" w:rsidRDefault="00DF56BF" w:rsidP="003D2F7F">
      <w:pPr>
        <w:pStyle w:val="ListParagraph"/>
        <w:numPr>
          <w:ilvl w:val="0"/>
          <w:numId w:val="8"/>
        </w:numPr>
        <w:spacing w:line="228" w:lineRule="auto"/>
        <w:jc w:val="both"/>
        <w:rPr>
          <w:iCs/>
          <w:color w:val="000000"/>
          <w:sz w:val="24"/>
          <w:szCs w:val="24"/>
          <w:lang w:eastAsia="en-US"/>
        </w:rPr>
      </w:pPr>
      <w:r w:rsidRPr="003D2F7F">
        <w:rPr>
          <w:iCs/>
          <w:color w:val="000000"/>
          <w:sz w:val="24"/>
          <w:szCs w:val="24"/>
          <w:lang w:eastAsia="en-US"/>
        </w:rPr>
        <w:t>оцінювати та аналізувати політику держави щодо регулювання та розвитку фінансового ринку України;</w:t>
      </w:r>
    </w:p>
    <w:p w:rsidR="00DF56BF" w:rsidRPr="003D2F7F" w:rsidRDefault="00DF56BF" w:rsidP="003D2F7F">
      <w:pPr>
        <w:pStyle w:val="ListParagraph"/>
        <w:numPr>
          <w:ilvl w:val="0"/>
          <w:numId w:val="8"/>
        </w:numPr>
        <w:spacing w:line="228" w:lineRule="auto"/>
        <w:jc w:val="both"/>
        <w:rPr>
          <w:iCs/>
          <w:color w:val="000000"/>
          <w:sz w:val="24"/>
          <w:szCs w:val="24"/>
          <w:lang w:eastAsia="en-US"/>
        </w:rPr>
      </w:pPr>
      <w:r w:rsidRPr="003D2F7F">
        <w:rPr>
          <w:iCs/>
          <w:color w:val="000000"/>
          <w:sz w:val="24"/>
          <w:szCs w:val="24"/>
          <w:lang w:eastAsia="en-US"/>
        </w:rPr>
        <w:t>давати оцінку інвестиційній привабливості цінних паперів;</w:t>
      </w:r>
    </w:p>
    <w:p w:rsidR="00DF56BF" w:rsidRPr="003D2F7F" w:rsidRDefault="00DF56BF" w:rsidP="003D2F7F">
      <w:pPr>
        <w:pStyle w:val="ListParagraph"/>
        <w:numPr>
          <w:ilvl w:val="0"/>
          <w:numId w:val="8"/>
        </w:numPr>
        <w:spacing w:line="228" w:lineRule="auto"/>
        <w:jc w:val="both"/>
        <w:rPr>
          <w:iCs/>
          <w:color w:val="000000"/>
          <w:sz w:val="24"/>
          <w:szCs w:val="24"/>
          <w:lang w:eastAsia="en-US"/>
        </w:rPr>
      </w:pPr>
      <w:r w:rsidRPr="003D2F7F">
        <w:rPr>
          <w:iCs/>
          <w:color w:val="000000"/>
          <w:sz w:val="24"/>
          <w:szCs w:val="24"/>
          <w:lang w:eastAsia="en-US"/>
        </w:rPr>
        <w:t>орієнтуватися у визначеннях та оцінках фондових індексів;</w:t>
      </w:r>
    </w:p>
    <w:p w:rsidR="00DF56BF" w:rsidRPr="003D2F7F" w:rsidRDefault="00DF56BF" w:rsidP="003D2F7F">
      <w:pPr>
        <w:pStyle w:val="ListParagraph"/>
        <w:numPr>
          <w:ilvl w:val="0"/>
          <w:numId w:val="8"/>
        </w:numPr>
        <w:spacing w:line="228" w:lineRule="auto"/>
        <w:jc w:val="both"/>
        <w:rPr>
          <w:color w:val="000000"/>
          <w:sz w:val="24"/>
          <w:szCs w:val="24"/>
          <w:lang w:eastAsia="en-US"/>
        </w:rPr>
      </w:pPr>
      <w:r w:rsidRPr="003D2F7F">
        <w:rPr>
          <w:iCs/>
          <w:color w:val="000000"/>
          <w:sz w:val="24"/>
          <w:szCs w:val="24"/>
          <w:lang w:eastAsia="en-US"/>
        </w:rPr>
        <w:t>визначати моделі вибору оптимального портфеля ринку цінних паперів.</w:t>
      </w:r>
    </w:p>
    <w:p w:rsidR="00DF56BF" w:rsidRPr="006D06E2" w:rsidRDefault="00DF56BF" w:rsidP="0004120A">
      <w:pPr>
        <w:jc w:val="both"/>
        <w:rPr>
          <w:color w:val="000000"/>
          <w:sz w:val="24"/>
          <w:szCs w:val="24"/>
          <w:lang w:eastAsia="en-US"/>
        </w:rPr>
      </w:pPr>
    </w:p>
    <w:p w:rsidR="00DF56BF" w:rsidRPr="006D06E2" w:rsidRDefault="00DF56BF" w:rsidP="00C208F9">
      <w:pPr>
        <w:ind w:firstLine="540"/>
        <w:jc w:val="both"/>
        <w:rPr>
          <w:sz w:val="24"/>
          <w:szCs w:val="24"/>
        </w:rPr>
      </w:pPr>
      <w:r w:rsidRPr="00C208F9">
        <w:rPr>
          <w:sz w:val="24"/>
          <w:szCs w:val="24"/>
        </w:rPr>
        <w:t>1.4. Очікуванні результати навчання</w:t>
      </w:r>
      <w:r>
        <w:rPr>
          <w:sz w:val="24"/>
          <w:szCs w:val="24"/>
        </w:rPr>
        <w:t>:</w:t>
      </w:r>
    </w:p>
    <w:p w:rsidR="00DF56BF" w:rsidRPr="00FF07E5" w:rsidRDefault="00DF56BF" w:rsidP="00FF07E5">
      <w:pPr>
        <w:ind w:firstLine="540"/>
        <w:jc w:val="both"/>
        <w:rPr>
          <w:color w:val="000000"/>
          <w:sz w:val="24"/>
          <w:szCs w:val="24"/>
          <w:lang w:eastAsia="en-US"/>
        </w:rPr>
      </w:pPr>
      <w:r w:rsidRPr="00C208F9">
        <w:rPr>
          <w:sz w:val="24"/>
          <w:szCs w:val="24"/>
        </w:rPr>
        <w:t>У результаті вивчення навчальної дисципліни студент повинен</w:t>
      </w:r>
      <w:r>
        <w:rPr>
          <w:sz w:val="24"/>
          <w:szCs w:val="24"/>
        </w:rPr>
        <w:t xml:space="preserve"> </w:t>
      </w:r>
      <w:r w:rsidRPr="00FF07E5">
        <w:rPr>
          <w:bCs/>
          <w:iCs/>
          <w:sz w:val="24"/>
          <w:szCs w:val="24"/>
        </w:rPr>
        <w:t>засвоїти</w:t>
      </w:r>
      <w:r>
        <w:rPr>
          <w:b/>
          <w:bCs/>
          <w:i/>
          <w:iCs/>
          <w:sz w:val="24"/>
          <w:szCs w:val="24"/>
        </w:rPr>
        <w:t xml:space="preserve"> </w:t>
      </w:r>
      <w:r w:rsidRPr="00FF07E5">
        <w:rPr>
          <w:color w:val="000000"/>
          <w:sz w:val="24"/>
          <w:szCs w:val="24"/>
          <w:lang w:eastAsia="en-US"/>
        </w:rPr>
        <w:t>сутність функціонування фінансових ринків і основні механізми його забезпечення;</w:t>
      </w:r>
      <w:r>
        <w:rPr>
          <w:color w:val="000000"/>
          <w:sz w:val="24"/>
          <w:szCs w:val="24"/>
          <w:lang w:eastAsia="en-US"/>
        </w:rPr>
        <w:t xml:space="preserve"> </w:t>
      </w:r>
      <w:r w:rsidRPr="00FF07E5">
        <w:rPr>
          <w:color w:val="000000"/>
          <w:sz w:val="24"/>
          <w:szCs w:val="24"/>
          <w:lang w:eastAsia="en-US"/>
        </w:rPr>
        <w:t>інструменти, що використовуються для здійснення фінансових операцій;</w:t>
      </w:r>
      <w:r>
        <w:rPr>
          <w:color w:val="000000"/>
          <w:sz w:val="24"/>
          <w:szCs w:val="24"/>
          <w:lang w:eastAsia="en-US"/>
        </w:rPr>
        <w:t xml:space="preserve"> </w:t>
      </w:r>
      <w:r w:rsidRPr="00FF07E5">
        <w:rPr>
          <w:color w:val="000000"/>
          <w:sz w:val="24"/>
          <w:szCs w:val="24"/>
          <w:lang w:eastAsia="en-US"/>
        </w:rPr>
        <w:t>механізми і способи здійснення фінансових операцій і забезпечення їх надійності;</w:t>
      </w:r>
      <w:r>
        <w:rPr>
          <w:color w:val="000000"/>
          <w:sz w:val="24"/>
          <w:szCs w:val="24"/>
          <w:lang w:eastAsia="en-US"/>
        </w:rPr>
        <w:t xml:space="preserve"> </w:t>
      </w:r>
      <w:r w:rsidRPr="00FF07E5">
        <w:rPr>
          <w:color w:val="000000"/>
          <w:sz w:val="24"/>
          <w:szCs w:val="24"/>
          <w:lang w:eastAsia="en-US"/>
        </w:rPr>
        <w:t>основні принципи функціонування банківської системи, фондового і валютного ринків і їх регулювання;</w:t>
      </w:r>
      <w:r>
        <w:rPr>
          <w:color w:val="000000"/>
          <w:sz w:val="24"/>
          <w:szCs w:val="24"/>
          <w:lang w:eastAsia="en-US"/>
        </w:rPr>
        <w:t xml:space="preserve"> </w:t>
      </w:r>
      <w:r w:rsidRPr="00FF07E5">
        <w:rPr>
          <w:color w:val="000000"/>
          <w:sz w:val="24"/>
          <w:szCs w:val="24"/>
          <w:lang w:eastAsia="en-US"/>
        </w:rPr>
        <w:t>основні законодавчі акти, що регулюють функціонування фінансових ринків і взагалі всієї фінансової системи в Україні;</w:t>
      </w:r>
      <w:r>
        <w:rPr>
          <w:color w:val="000000"/>
          <w:sz w:val="24"/>
          <w:szCs w:val="24"/>
          <w:lang w:eastAsia="en-US"/>
        </w:rPr>
        <w:t xml:space="preserve"> </w:t>
      </w:r>
      <w:r w:rsidRPr="00FF07E5">
        <w:rPr>
          <w:color w:val="000000"/>
          <w:sz w:val="24"/>
          <w:szCs w:val="24"/>
          <w:lang w:eastAsia="en-US"/>
        </w:rPr>
        <w:t>міжнародні ринки, фінансові ринки і основні інструменти, що застосовуються на даних ринках;</w:t>
      </w:r>
      <w:r>
        <w:rPr>
          <w:color w:val="000000"/>
          <w:sz w:val="24"/>
          <w:szCs w:val="24"/>
          <w:lang w:eastAsia="en-US"/>
        </w:rPr>
        <w:t xml:space="preserve"> </w:t>
      </w:r>
      <w:r w:rsidRPr="00FF07E5">
        <w:rPr>
          <w:color w:val="000000"/>
          <w:sz w:val="24"/>
          <w:szCs w:val="24"/>
          <w:lang w:eastAsia="en-US"/>
        </w:rPr>
        <w:t>методологію альтернативного аналізу;</w:t>
      </w:r>
      <w:r>
        <w:rPr>
          <w:color w:val="000000"/>
          <w:sz w:val="24"/>
          <w:szCs w:val="24"/>
          <w:lang w:eastAsia="en-US"/>
        </w:rPr>
        <w:t xml:space="preserve"> </w:t>
      </w:r>
      <w:r w:rsidRPr="00FF07E5">
        <w:rPr>
          <w:color w:val="000000"/>
          <w:sz w:val="24"/>
          <w:szCs w:val="24"/>
          <w:lang w:eastAsia="en-US"/>
        </w:rPr>
        <w:t>основні види фінансових операцій на міжнародних ринках і механізми їх здійснення;</w:t>
      </w:r>
      <w:r>
        <w:rPr>
          <w:color w:val="000000"/>
          <w:sz w:val="24"/>
          <w:szCs w:val="24"/>
          <w:lang w:eastAsia="en-US"/>
        </w:rPr>
        <w:t xml:space="preserve"> </w:t>
      </w:r>
      <w:r w:rsidRPr="00FF07E5">
        <w:rPr>
          <w:color w:val="000000"/>
          <w:sz w:val="24"/>
          <w:szCs w:val="24"/>
          <w:lang w:eastAsia="en-US"/>
        </w:rPr>
        <w:t>основні інформаційні і комп’ютерні системи здійснення фінансових операцій;</w:t>
      </w:r>
      <w:r>
        <w:rPr>
          <w:color w:val="000000"/>
          <w:sz w:val="24"/>
          <w:szCs w:val="24"/>
          <w:lang w:eastAsia="en-US"/>
        </w:rPr>
        <w:t xml:space="preserve"> </w:t>
      </w:r>
      <w:r w:rsidRPr="00FF07E5">
        <w:rPr>
          <w:color w:val="000000"/>
          <w:sz w:val="24"/>
          <w:szCs w:val="24"/>
          <w:lang w:eastAsia="en-US"/>
        </w:rPr>
        <w:t>проводити аналіз ринків, їх прогнозування за допомогою методів технічного і фундаментального аналізу;</w:t>
      </w:r>
      <w:r>
        <w:rPr>
          <w:color w:val="000000"/>
          <w:sz w:val="24"/>
          <w:szCs w:val="24"/>
          <w:lang w:eastAsia="en-US"/>
        </w:rPr>
        <w:t xml:space="preserve"> </w:t>
      </w:r>
      <w:r w:rsidRPr="00FF07E5">
        <w:rPr>
          <w:color w:val="000000"/>
          <w:sz w:val="24"/>
          <w:szCs w:val="24"/>
          <w:lang w:eastAsia="en-US"/>
        </w:rPr>
        <w:t>оцінювати фінансові інструменти і вибирати найкращі способи їх застосування;</w:t>
      </w:r>
      <w:r>
        <w:rPr>
          <w:color w:val="000000"/>
          <w:sz w:val="24"/>
          <w:szCs w:val="24"/>
          <w:lang w:eastAsia="en-US"/>
        </w:rPr>
        <w:t xml:space="preserve"> </w:t>
      </w:r>
      <w:r w:rsidRPr="00FF07E5">
        <w:rPr>
          <w:color w:val="000000"/>
          <w:sz w:val="24"/>
          <w:szCs w:val="24"/>
          <w:lang w:eastAsia="en-US"/>
        </w:rPr>
        <w:t>оцінювати ефективність фінансових інструментів і активів;</w:t>
      </w:r>
      <w:r>
        <w:rPr>
          <w:color w:val="000000"/>
          <w:sz w:val="24"/>
          <w:szCs w:val="24"/>
          <w:lang w:eastAsia="en-US"/>
        </w:rPr>
        <w:t xml:space="preserve"> </w:t>
      </w:r>
      <w:r w:rsidRPr="00FF07E5">
        <w:rPr>
          <w:color w:val="000000"/>
          <w:sz w:val="24"/>
          <w:szCs w:val="24"/>
          <w:lang w:eastAsia="en-US"/>
        </w:rPr>
        <w:t>формувати і розраховувати прогнозні грошові потоки і розробляти прогнозні фінансові плани;</w:t>
      </w:r>
      <w:r>
        <w:rPr>
          <w:color w:val="000000"/>
          <w:sz w:val="24"/>
          <w:szCs w:val="24"/>
          <w:lang w:eastAsia="en-US"/>
        </w:rPr>
        <w:t xml:space="preserve"> </w:t>
      </w:r>
      <w:r w:rsidRPr="00FF07E5">
        <w:rPr>
          <w:color w:val="000000"/>
          <w:sz w:val="24"/>
          <w:szCs w:val="24"/>
          <w:lang w:eastAsia="en-US"/>
        </w:rPr>
        <w:t>визначати ризики фінансових інструментів на всіх стадіях їх використання, механізми і інструменти їх запобігання;</w:t>
      </w:r>
      <w:r>
        <w:rPr>
          <w:color w:val="000000"/>
          <w:sz w:val="24"/>
          <w:szCs w:val="24"/>
          <w:lang w:eastAsia="en-US"/>
        </w:rPr>
        <w:t xml:space="preserve"> </w:t>
      </w:r>
      <w:r w:rsidRPr="00FF07E5">
        <w:rPr>
          <w:color w:val="000000"/>
          <w:sz w:val="24"/>
          <w:szCs w:val="24"/>
          <w:lang w:eastAsia="en-US"/>
        </w:rPr>
        <w:t>організовувати ефективне управління фінансовими ризиками</w:t>
      </w:r>
      <w:r>
        <w:rPr>
          <w:color w:val="000000"/>
          <w:sz w:val="24"/>
          <w:szCs w:val="24"/>
          <w:lang w:eastAsia="en-US"/>
        </w:rPr>
        <w:t>.</w:t>
      </w:r>
    </w:p>
    <w:p w:rsidR="00DF56BF" w:rsidRDefault="00DF56BF" w:rsidP="002B04AD">
      <w:pPr>
        <w:ind w:left="567"/>
        <w:jc w:val="both"/>
        <w:rPr>
          <w:color w:val="000000"/>
          <w:sz w:val="24"/>
          <w:szCs w:val="24"/>
          <w:lang w:eastAsia="en-US"/>
        </w:rPr>
      </w:pPr>
    </w:p>
    <w:p w:rsidR="00DF56BF" w:rsidRPr="00FF07E5" w:rsidRDefault="00DF56BF" w:rsidP="00FF07E5">
      <w:pPr>
        <w:ind w:left="567"/>
        <w:jc w:val="both"/>
        <w:rPr>
          <w:sz w:val="24"/>
          <w:szCs w:val="24"/>
          <w:lang w:eastAsia="en-US"/>
        </w:rPr>
      </w:pPr>
      <w:r w:rsidRPr="006D06E2">
        <w:rPr>
          <w:color w:val="000000"/>
          <w:sz w:val="24"/>
          <w:szCs w:val="24"/>
          <w:lang w:eastAsia="en-US"/>
        </w:rPr>
        <w:t xml:space="preserve">На вивчення навчальної дисципліни відводиться </w:t>
      </w:r>
      <w:r w:rsidRPr="00FF07E5">
        <w:rPr>
          <w:b/>
          <w:bCs/>
          <w:sz w:val="24"/>
          <w:szCs w:val="24"/>
          <w:lang w:val="ru-RU" w:eastAsia="en-US"/>
        </w:rPr>
        <w:t>9</w:t>
      </w:r>
      <w:r w:rsidRPr="00FF07E5">
        <w:rPr>
          <w:b/>
          <w:bCs/>
          <w:sz w:val="24"/>
          <w:szCs w:val="24"/>
          <w:lang w:eastAsia="en-US"/>
        </w:rPr>
        <w:t>0</w:t>
      </w:r>
      <w:r w:rsidRPr="006D06E2">
        <w:rPr>
          <w:b/>
          <w:bCs/>
          <w:color w:val="000000"/>
          <w:sz w:val="24"/>
          <w:szCs w:val="24"/>
          <w:lang w:eastAsia="en-US"/>
        </w:rPr>
        <w:t xml:space="preserve"> </w:t>
      </w:r>
      <w:r>
        <w:rPr>
          <w:color w:val="000000"/>
          <w:sz w:val="24"/>
          <w:szCs w:val="24"/>
          <w:lang w:eastAsia="en-US"/>
        </w:rPr>
        <w:t>годин, 3</w:t>
      </w:r>
      <w:r w:rsidRPr="006D06E2">
        <w:rPr>
          <w:color w:val="000000"/>
          <w:sz w:val="24"/>
          <w:szCs w:val="24"/>
          <w:lang w:eastAsia="en-US"/>
        </w:rPr>
        <w:t xml:space="preserve"> кредити </w:t>
      </w:r>
      <w:r w:rsidRPr="00EC1F70">
        <w:rPr>
          <w:sz w:val="24"/>
          <w:lang w:val="en-US"/>
        </w:rPr>
        <w:t>ECTS</w:t>
      </w:r>
      <w:r w:rsidRPr="00EC1F70">
        <w:rPr>
          <w:sz w:val="24"/>
        </w:rPr>
        <w:t>.</w:t>
      </w:r>
      <w:r w:rsidRPr="006D06E2">
        <w:rPr>
          <w:color w:val="000000"/>
          <w:sz w:val="24"/>
          <w:szCs w:val="24"/>
          <w:lang w:eastAsia="en-US"/>
        </w:rPr>
        <w:br/>
      </w:r>
    </w:p>
    <w:p w:rsidR="00DF56BF" w:rsidRPr="00276842" w:rsidRDefault="00DF56BF" w:rsidP="00FF07E5">
      <w:pPr>
        <w:ind w:firstLine="540"/>
        <w:jc w:val="center"/>
        <w:rPr>
          <w:b/>
          <w:sz w:val="24"/>
          <w:szCs w:val="24"/>
        </w:rPr>
      </w:pPr>
      <w:bookmarkStart w:id="0" w:name="_GoBack"/>
      <w:bookmarkEnd w:id="0"/>
      <w:r w:rsidRPr="00276842">
        <w:rPr>
          <w:b/>
          <w:sz w:val="24"/>
          <w:szCs w:val="24"/>
        </w:rPr>
        <w:t>2. Інформаційний обсяг навчальної дисципліни</w:t>
      </w:r>
    </w:p>
    <w:p w:rsidR="00DF56BF" w:rsidRDefault="00DF56BF" w:rsidP="00F00C24">
      <w:pPr>
        <w:jc w:val="both"/>
        <w:rPr>
          <w:b/>
          <w:bCs/>
          <w:color w:val="000000"/>
          <w:szCs w:val="22"/>
          <w:lang w:val="ru-RU" w:eastAsia="en-US"/>
        </w:rPr>
      </w:pPr>
    </w:p>
    <w:p w:rsidR="00DF56BF" w:rsidRPr="00E33F9B" w:rsidRDefault="00DF56BF" w:rsidP="00F00C24">
      <w:pPr>
        <w:jc w:val="both"/>
        <w:rPr>
          <w:color w:val="000000"/>
          <w:sz w:val="24"/>
          <w:szCs w:val="24"/>
          <w:lang w:eastAsia="en-US"/>
        </w:rPr>
      </w:pPr>
      <w:r w:rsidRPr="00E33F9B">
        <w:rPr>
          <w:b/>
          <w:bCs/>
          <w:color w:val="000000"/>
          <w:sz w:val="24"/>
          <w:szCs w:val="24"/>
          <w:lang w:eastAsia="en-US"/>
        </w:rPr>
        <w:t xml:space="preserve">Змістовий модуль  1. </w:t>
      </w:r>
      <w:r w:rsidRPr="003271F5">
        <w:rPr>
          <w:b/>
          <w:bCs/>
          <w:color w:val="000000"/>
          <w:sz w:val="24"/>
          <w:szCs w:val="24"/>
          <w:lang w:eastAsia="en-US"/>
        </w:rPr>
        <w:t>Фінансовий ринок та його роль в економіці</w:t>
      </w:r>
    </w:p>
    <w:p w:rsidR="00DF56BF" w:rsidRDefault="00DF56BF" w:rsidP="00574D29">
      <w:pPr>
        <w:jc w:val="both"/>
        <w:rPr>
          <w:b/>
          <w:bCs/>
          <w:color w:val="000000"/>
          <w:sz w:val="24"/>
          <w:szCs w:val="24"/>
        </w:rPr>
      </w:pPr>
    </w:p>
    <w:p w:rsidR="00DF56BF" w:rsidRPr="003271F5" w:rsidRDefault="00DF56BF" w:rsidP="003271F5">
      <w:pPr>
        <w:jc w:val="both"/>
        <w:rPr>
          <w:b/>
          <w:bCs/>
          <w:color w:val="000000"/>
          <w:sz w:val="24"/>
          <w:szCs w:val="24"/>
        </w:rPr>
      </w:pPr>
      <w:r>
        <w:rPr>
          <w:b/>
          <w:bCs/>
          <w:color w:val="000000"/>
          <w:sz w:val="24"/>
          <w:szCs w:val="24"/>
        </w:rPr>
        <w:t xml:space="preserve">Тема </w:t>
      </w:r>
      <w:r w:rsidRPr="003271F5">
        <w:rPr>
          <w:b/>
          <w:bCs/>
          <w:color w:val="000000"/>
          <w:sz w:val="24"/>
          <w:szCs w:val="24"/>
        </w:rPr>
        <w:t>1. Фінансовий ринок: сутність, функції, роль в економіці</w:t>
      </w:r>
    </w:p>
    <w:p w:rsidR="00DF56BF" w:rsidRPr="002906DD" w:rsidRDefault="00DF56BF" w:rsidP="00FF07E5">
      <w:pPr>
        <w:ind w:firstLine="708"/>
        <w:jc w:val="both"/>
        <w:rPr>
          <w:bCs/>
          <w:color w:val="000000"/>
          <w:sz w:val="24"/>
          <w:szCs w:val="24"/>
        </w:rPr>
      </w:pPr>
      <w:r w:rsidRPr="002906DD">
        <w:rPr>
          <w:bCs/>
          <w:color w:val="000000"/>
          <w:sz w:val="24"/>
          <w:szCs w:val="24"/>
        </w:rPr>
        <w:t>Сутність фінансового ринку. Необхідність і передумови його створення. Принципи та функції функціонування фінансового ринку. Його структура. Класифікація фінансових ринків. Фінансові активи та фінансові інструменти. Місце фінансового ринку в світовій системі. Рух фінансових ресурсів.</w:t>
      </w:r>
    </w:p>
    <w:p w:rsidR="00DF56BF" w:rsidRDefault="00DF56BF" w:rsidP="003271F5">
      <w:pPr>
        <w:jc w:val="both"/>
        <w:rPr>
          <w:b/>
          <w:bCs/>
          <w:iCs/>
          <w:color w:val="000000"/>
          <w:sz w:val="24"/>
          <w:szCs w:val="24"/>
        </w:rPr>
      </w:pPr>
    </w:p>
    <w:p w:rsidR="00DF56BF" w:rsidRPr="003271F5" w:rsidRDefault="00DF56BF" w:rsidP="003271F5">
      <w:pPr>
        <w:jc w:val="both"/>
        <w:rPr>
          <w:b/>
          <w:bCs/>
          <w:color w:val="000000"/>
          <w:sz w:val="24"/>
          <w:szCs w:val="24"/>
        </w:rPr>
      </w:pPr>
      <w:r>
        <w:rPr>
          <w:b/>
          <w:bCs/>
          <w:iCs/>
          <w:color w:val="000000"/>
          <w:sz w:val="24"/>
          <w:szCs w:val="24"/>
        </w:rPr>
        <w:t xml:space="preserve">Тема </w:t>
      </w:r>
      <w:r w:rsidRPr="003271F5">
        <w:rPr>
          <w:b/>
          <w:bCs/>
          <w:iCs/>
          <w:color w:val="000000"/>
          <w:sz w:val="24"/>
          <w:szCs w:val="24"/>
        </w:rPr>
        <w:t xml:space="preserve">2. </w:t>
      </w:r>
      <w:r w:rsidRPr="003271F5">
        <w:rPr>
          <w:b/>
          <w:bCs/>
          <w:color w:val="000000"/>
          <w:sz w:val="24"/>
          <w:szCs w:val="24"/>
        </w:rPr>
        <w:t>Суб’єкти фінансового ринку</w:t>
      </w:r>
    </w:p>
    <w:p w:rsidR="00DF56BF" w:rsidRPr="002906DD" w:rsidRDefault="00DF56BF" w:rsidP="00FF07E5">
      <w:pPr>
        <w:ind w:firstLine="708"/>
        <w:jc w:val="both"/>
        <w:rPr>
          <w:bCs/>
          <w:color w:val="000000"/>
          <w:sz w:val="24"/>
          <w:szCs w:val="24"/>
        </w:rPr>
      </w:pPr>
      <w:r w:rsidRPr="002906DD">
        <w:rPr>
          <w:bCs/>
          <w:color w:val="000000"/>
          <w:sz w:val="24"/>
          <w:szCs w:val="24"/>
        </w:rPr>
        <w:t>Суб’єкти фінансового ринку та їх класифікація. Юридичні особи, домогосподарство, держава, місцеве та регіональне самоврядування та інститути інфраструктури фінансового ринку як суб’єкти ринку фінансових послуг. Функції суб’єктів.</w:t>
      </w:r>
    </w:p>
    <w:p w:rsidR="00DF56BF" w:rsidRPr="003271F5" w:rsidRDefault="00DF56BF" w:rsidP="003271F5">
      <w:pPr>
        <w:jc w:val="both"/>
        <w:rPr>
          <w:b/>
          <w:bCs/>
          <w:iCs/>
          <w:color w:val="000000"/>
          <w:sz w:val="24"/>
          <w:szCs w:val="24"/>
        </w:rPr>
      </w:pPr>
    </w:p>
    <w:p w:rsidR="00DF56BF" w:rsidRPr="003271F5" w:rsidRDefault="00DF56BF" w:rsidP="003271F5">
      <w:pPr>
        <w:jc w:val="both"/>
        <w:rPr>
          <w:b/>
          <w:bCs/>
          <w:color w:val="000000"/>
          <w:sz w:val="24"/>
          <w:szCs w:val="24"/>
        </w:rPr>
      </w:pPr>
      <w:r w:rsidRPr="003271F5">
        <w:rPr>
          <w:b/>
          <w:bCs/>
          <w:iCs/>
          <w:color w:val="000000"/>
          <w:sz w:val="24"/>
          <w:szCs w:val="24"/>
        </w:rPr>
        <w:t>Тема</w:t>
      </w:r>
      <w:r>
        <w:rPr>
          <w:b/>
          <w:bCs/>
          <w:iCs/>
          <w:color w:val="000000"/>
          <w:sz w:val="24"/>
          <w:szCs w:val="24"/>
        </w:rPr>
        <w:t xml:space="preserve"> 3</w:t>
      </w:r>
      <w:r w:rsidRPr="003271F5">
        <w:rPr>
          <w:b/>
          <w:bCs/>
          <w:iCs/>
          <w:color w:val="000000"/>
          <w:sz w:val="24"/>
          <w:szCs w:val="24"/>
        </w:rPr>
        <w:t xml:space="preserve">. </w:t>
      </w:r>
      <w:r w:rsidRPr="003271F5">
        <w:rPr>
          <w:b/>
          <w:bCs/>
          <w:color w:val="000000"/>
          <w:sz w:val="24"/>
          <w:szCs w:val="24"/>
        </w:rPr>
        <w:t>Інфраструктура фінансового ринку</w:t>
      </w:r>
    </w:p>
    <w:p w:rsidR="00DF56BF" w:rsidRDefault="00DF56BF" w:rsidP="00FF07E5">
      <w:pPr>
        <w:ind w:firstLine="708"/>
        <w:jc w:val="both"/>
        <w:rPr>
          <w:bCs/>
          <w:color w:val="000000"/>
          <w:sz w:val="24"/>
          <w:szCs w:val="24"/>
        </w:rPr>
      </w:pPr>
      <w:r w:rsidRPr="002906DD">
        <w:rPr>
          <w:bCs/>
          <w:color w:val="000000"/>
          <w:sz w:val="24"/>
          <w:szCs w:val="24"/>
        </w:rPr>
        <w:t xml:space="preserve">Поняття та елементи ринкової інфраструктури. Сегментний аналіз розвитку ринку фінансових послуг. Ринок ануїтетів – проблеми створення. Структуризація та сегментація фінансового ринку. Методологічні підходи та методи структуризації, поняття сегментації фінансового ринку. Характеристики його структури. </w:t>
      </w:r>
    </w:p>
    <w:p w:rsidR="00DF56BF" w:rsidRDefault="00DF56BF" w:rsidP="00FF07E5">
      <w:pPr>
        <w:ind w:firstLine="708"/>
        <w:jc w:val="both"/>
        <w:rPr>
          <w:b/>
          <w:bCs/>
          <w:iCs/>
          <w:color w:val="000000"/>
          <w:sz w:val="24"/>
          <w:szCs w:val="24"/>
        </w:rPr>
      </w:pPr>
    </w:p>
    <w:p w:rsidR="00DF56BF" w:rsidRPr="00FF07E5" w:rsidRDefault="00DF56BF" w:rsidP="00FF07E5">
      <w:pPr>
        <w:ind w:firstLine="708"/>
        <w:jc w:val="both"/>
        <w:rPr>
          <w:bCs/>
          <w:color w:val="000000"/>
          <w:sz w:val="24"/>
          <w:szCs w:val="24"/>
        </w:rPr>
      </w:pPr>
      <w:r w:rsidRPr="003271F5">
        <w:rPr>
          <w:b/>
          <w:bCs/>
          <w:iCs/>
          <w:color w:val="000000"/>
          <w:sz w:val="24"/>
          <w:szCs w:val="24"/>
        </w:rPr>
        <w:t xml:space="preserve">Тема 4. </w:t>
      </w:r>
      <w:r w:rsidRPr="003271F5">
        <w:rPr>
          <w:b/>
          <w:bCs/>
          <w:color w:val="000000"/>
          <w:sz w:val="24"/>
          <w:szCs w:val="24"/>
        </w:rPr>
        <w:t>Регулювання фінансового ринку</w:t>
      </w:r>
    </w:p>
    <w:p w:rsidR="00DF56BF" w:rsidRPr="002906DD" w:rsidRDefault="00DF56BF" w:rsidP="00FF07E5">
      <w:pPr>
        <w:ind w:firstLine="708"/>
        <w:jc w:val="both"/>
        <w:rPr>
          <w:bCs/>
          <w:color w:val="000000"/>
          <w:sz w:val="24"/>
          <w:szCs w:val="24"/>
        </w:rPr>
      </w:pPr>
      <w:r w:rsidRPr="002906DD">
        <w:rPr>
          <w:bCs/>
          <w:color w:val="000000"/>
          <w:sz w:val="24"/>
          <w:szCs w:val="24"/>
        </w:rPr>
        <w:t xml:space="preserve">Сутність регулювання. Принципи, напрями та форми регулювання. Необхідність фінансового регулювання. Державне регулювання фінансового ринку України: сфери та важелі. НБУ як орган державного регулювання фінансового ринку. Державна політика на валютному ринку. Вплив податкової політики. Основні завдання державного регулювання інвестиційних процесів у економіці України.  Внутрішнє регулювання фінансового ринку. Методи регулювання банківської діяльності. Міжнародні норми банківського регулювання та нагляду.  Регулювання фінансового ринку в країнах з розвинутою ринковою економікою. </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sidRPr="003271F5">
        <w:rPr>
          <w:b/>
          <w:bCs/>
          <w:iCs/>
          <w:color w:val="000000"/>
          <w:sz w:val="24"/>
          <w:szCs w:val="24"/>
        </w:rPr>
        <w:t>Тема</w:t>
      </w:r>
      <w:r>
        <w:rPr>
          <w:b/>
          <w:bCs/>
          <w:iCs/>
          <w:color w:val="000000"/>
          <w:sz w:val="24"/>
          <w:szCs w:val="24"/>
        </w:rPr>
        <w:t xml:space="preserve"> </w:t>
      </w:r>
      <w:r w:rsidRPr="003271F5">
        <w:rPr>
          <w:b/>
          <w:bCs/>
          <w:iCs/>
          <w:color w:val="000000"/>
          <w:sz w:val="24"/>
          <w:szCs w:val="24"/>
        </w:rPr>
        <w:t xml:space="preserve">5. </w:t>
      </w:r>
      <w:r w:rsidRPr="003271F5">
        <w:rPr>
          <w:b/>
          <w:bCs/>
          <w:color w:val="000000"/>
          <w:sz w:val="24"/>
          <w:szCs w:val="24"/>
        </w:rPr>
        <w:t>Фінансові посередники</w:t>
      </w:r>
    </w:p>
    <w:p w:rsidR="00DF56BF" w:rsidRPr="002906DD" w:rsidRDefault="00DF56BF" w:rsidP="00FF07E5">
      <w:pPr>
        <w:ind w:firstLine="708"/>
        <w:jc w:val="both"/>
        <w:rPr>
          <w:bCs/>
          <w:color w:val="000000"/>
          <w:sz w:val="24"/>
          <w:szCs w:val="24"/>
        </w:rPr>
      </w:pPr>
      <w:r w:rsidRPr="002906DD">
        <w:rPr>
          <w:bCs/>
          <w:color w:val="000000"/>
          <w:sz w:val="24"/>
          <w:szCs w:val="24"/>
        </w:rPr>
        <w:t xml:space="preserve">Сутність фінансового посередництва. Функції фінансових посередників. класифікація фінансового посередництва. Суб’єкти банківської системи. Небанківські кредитно – фінансові інститути. Контрактні фінансові інститути. Посередники депозитарно-клірингової діяльності. </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sidRPr="003271F5">
        <w:rPr>
          <w:b/>
          <w:bCs/>
          <w:color w:val="000000"/>
          <w:sz w:val="24"/>
          <w:szCs w:val="24"/>
        </w:rPr>
        <w:t>Тема</w:t>
      </w:r>
      <w:r>
        <w:rPr>
          <w:b/>
          <w:bCs/>
          <w:color w:val="000000"/>
          <w:sz w:val="24"/>
          <w:szCs w:val="24"/>
        </w:rPr>
        <w:t xml:space="preserve"> </w:t>
      </w:r>
      <w:r w:rsidRPr="003271F5">
        <w:rPr>
          <w:b/>
          <w:bCs/>
          <w:color w:val="000000"/>
          <w:sz w:val="24"/>
          <w:szCs w:val="24"/>
        </w:rPr>
        <w:t>6. Ризик і ціна капіталу</w:t>
      </w:r>
    </w:p>
    <w:p w:rsidR="00DF56BF" w:rsidRPr="002906DD" w:rsidRDefault="00DF56BF" w:rsidP="00FF07E5">
      <w:pPr>
        <w:ind w:firstLine="708"/>
        <w:jc w:val="both"/>
        <w:rPr>
          <w:bCs/>
          <w:color w:val="000000"/>
          <w:sz w:val="24"/>
          <w:szCs w:val="24"/>
        </w:rPr>
      </w:pPr>
      <w:r w:rsidRPr="002906DD">
        <w:rPr>
          <w:bCs/>
          <w:color w:val="000000"/>
          <w:sz w:val="24"/>
          <w:szCs w:val="24"/>
        </w:rPr>
        <w:t xml:space="preserve">Ціноутворення на фінансовому ринку. Майбутня та поточна вартість фінансових інструментів. Зміна вартості грошей у часі. Види та структура відсоткових ставок. Механізм оцінювання фінансових активів. Формування вартості окремих фінансових інструментів. Фінансові ризики. Розвиток теорій ризику. Поняття фінансового ризику. Підходи до вибору стратегії захисту від валютних ризиків. Сучасні методи хеджування ризиків. </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Pr>
          <w:b/>
          <w:bCs/>
          <w:color w:val="000000"/>
          <w:sz w:val="24"/>
          <w:szCs w:val="24"/>
        </w:rPr>
        <w:t xml:space="preserve">Змістовий модуль </w:t>
      </w:r>
      <w:r w:rsidRPr="003271F5">
        <w:rPr>
          <w:b/>
          <w:bCs/>
          <w:color w:val="000000"/>
          <w:sz w:val="24"/>
          <w:szCs w:val="24"/>
        </w:rPr>
        <w:t>2</w:t>
      </w:r>
      <w:r>
        <w:rPr>
          <w:b/>
          <w:bCs/>
          <w:color w:val="000000"/>
          <w:sz w:val="24"/>
          <w:szCs w:val="24"/>
        </w:rPr>
        <w:t>.</w:t>
      </w:r>
      <w:r w:rsidRPr="003271F5">
        <w:rPr>
          <w:b/>
          <w:bCs/>
          <w:color w:val="000000"/>
          <w:sz w:val="24"/>
          <w:szCs w:val="24"/>
        </w:rPr>
        <w:t xml:space="preserve"> Фінансові послуги на грошовому, кредитному, валютному, фондовому та страховому ринках</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Pr>
          <w:b/>
          <w:bCs/>
          <w:iCs/>
          <w:color w:val="000000"/>
          <w:sz w:val="24"/>
          <w:szCs w:val="24"/>
        </w:rPr>
        <w:t xml:space="preserve">Тема </w:t>
      </w:r>
      <w:r w:rsidRPr="003271F5">
        <w:rPr>
          <w:b/>
          <w:bCs/>
          <w:iCs/>
          <w:color w:val="000000"/>
          <w:sz w:val="24"/>
          <w:szCs w:val="24"/>
        </w:rPr>
        <w:t xml:space="preserve">1. </w:t>
      </w:r>
      <w:r w:rsidRPr="003271F5">
        <w:rPr>
          <w:b/>
          <w:bCs/>
          <w:color w:val="000000"/>
          <w:sz w:val="24"/>
          <w:szCs w:val="24"/>
        </w:rPr>
        <w:t>Аналіз грошового ринку</w:t>
      </w:r>
    </w:p>
    <w:p w:rsidR="00DF56BF" w:rsidRPr="002906DD" w:rsidRDefault="00DF56BF" w:rsidP="00FF07E5">
      <w:pPr>
        <w:ind w:firstLine="708"/>
        <w:jc w:val="both"/>
        <w:rPr>
          <w:bCs/>
          <w:color w:val="000000"/>
          <w:sz w:val="24"/>
          <w:szCs w:val="24"/>
        </w:rPr>
      </w:pPr>
      <w:r w:rsidRPr="002906DD">
        <w:rPr>
          <w:bCs/>
          <w:color w:val="000000"/>
          <w:sz w:val="24"/>
          <w:szCs w:val="24"/>
        </w:rPr>
        <w:t>Сутність та особливості функціонування. Структура та основні інструменти. Організація та особливості функціонування депозитного ринку. Послуги для здійснення грошових платежів та розрахунків. Операції з інструментами грошового ринку. Державні фінансові інститути. Критерії вибору банку вкладниками. Особливості облікового ринку. Міжбанківський ринок та операції, що на ньому здійснюються. Використання прийомів фундаментального аналізу для оцінки стану грошового ринку.</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Pr>
          <w:b/>
          <w:bCs/>
          <w:color w:val="000000"/>
          <w:sz w:val="24"/>
          <w:szCs w:val="24"/>
        </w:rPr>
        <w:t xml:space="preserve">Тема </w:t>
      </w:r>
      <w:r w:rsidRPr="003271F5">
        <w:rPr>
          <w:b/>
          <w:bCs/>
          <w:color w:val="000000"/>
          <w:sz w:val="24"/>
          <w:szCs w:val="24"/>
        </w:rPr>
        <w:t>2. Вивчення ринку капіталів</w:t>
      </w:r>
    </w:p>
    <w:p w:rsidR="00DF56BF" w:rsidRPr="002906DD" w:rsidRDefault="00DF56BF" w:rsidP="00FF07E5">
      <w:pPr>
        <w:ind w:firstLine="708"/>
        <w:jc w:val="both"/>
        <w:rPr>
          <w:bCs/>
          <w:color w:val="000000"/>
          <w:sz w:val="24"/>
          <w:szCs w:val="24"/>
        </w:rPr>
      </w:pPr>
      <w:r w:rsidRPr="002906DD">
        <w:rPr>
          <w:bCs/>
          <w:color w:val="000000"/>
          <w:sz w:val="24"/>
          <w:szCs w:val="24"/>
        </w:rPr>
        <w:t xml:space="preserve">Основи організації ринку капіталів. Кредитний ринок як частина ринку капіталів. Основні форми кредитних відносин. Кредитні рейтинги. Поняття і економічна роль банківського кредиту. Методи і принципи фінансування капітальних вкладень комерційними банками. Лізингові та селенгові операції. Кредитні спілки. </w:t>
      </w:r>
    </w:p>
    <w:p w:rsidR="00DF56BF"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sidRPr="003271F5">
        <w:rPr>
          <w:b/>
          <w:bCs/>
          <w:color w:val="000000"/>
          <w:sz w:val="24"/>
          <w:szCs w:val="24"/>
        </w:rPr>
        <w:t>Тема 3. Дослідження валютного ринку</w:t>
      </w:r>
    </w:p>
    <w:p w:rsidR="00DF56BF" w:rsidRPr="002906DD" w:rsidRDefault="00DF56BF" w:rsidP="00FF07E5">
      <w:pPr>
        <w:ind w:firstLine="708"/>
        <w:jc w:val="both"/>
        <w:rPr>
          <w:bCs/>
          <w:color w:val="000000"/>
          <w:sz w:val="24"/>
          <w:szCs w:val="24"/>
        </w:rPr>
      </w:pPr>
      <w:r w:rsidRPr="002906DD">
        <w:rPr>
          <w:bCs/>
          <w:color w:val="000000"/>
          <w:sz w:val="24"/>
          <w:szCs w:val="24"/>
        </w:rPr>
        <w:t>Становлення національної  та світової валютних систем. Поняття, функції та суб’єкти валютного ринку. Валютні операції. Валютне регулювання та курсова політика Центрального банку. FOREX. Конверсійні операції на валютному ринку. Ринок операцій спот. Валютний курс і котировки. Види валютних курсів. Визначення крос-курсу валюти. Форвардні операції. Опціон і своп. Використання прийомів технічного аналізу та його фігур трейдерами на ринку FOREX. Міжнародні розрахунки. Техніка укладання ф’ючерсних контрактів. Основні учасники ринку термінових контрактів.</w:t>
      </w:r>
    </w:p>
    <w:p w:rsidR="00DF56BF" w:rsidRPr="003271F5" w:rsidRDefault="00DF56BF" w:rsidP="003271F5">
      <w:pPr>
        <w:jc w:val="both"/>
        <w:rPr>
          <w:b/>
          <w:bCs/>
          <w:color w:val="000000"/>
          <w:sz w:val="24"/>
          <w:szCs w:val="24"/>
        </w:rPr>
      </w:pPr>
    </w:p>
    <w:p w:rsidR="00DF56BF" w:rsidRDefault="00DF56BF" w:rsidP="003271F5">
      <w:pPr>
        <w:jc w:val="both"/>
        <w:rPr>
          <w:b/>
          <w:bCs/>
          <w:iCs/>
          <w:color w:val="000000"/>
          <w:sz w:val="24"/>
          <w:szCs w:val="24"/>
        </w:rPr>
      </w:pPr>
    </w:p>
    <w:p w:rsidR="00DF56BF" w:rsidRDefault="00DF56BF" w:rsidP="003271F5">
      <w:pPr>
        <w:jc w:val="both"/>
        <w:rPr>
          <w:b/>
          <w:bCs/>
          <w:iCs/>
          <w:color w:val="000000"/>
          <w:sz w:val="24"/>
          <w:szCs w:val="24"/>
        </w:rPr>
      </w:pPr>
    </w:p>
    <w:p w:rsidR="00DF56BF" w:rsidRPr="003271F5" w:rsidRDefault="00DF56BF" w:rsidP="003271F5">
      <w:pPr>
        <w:jc w:val="both"/>
        <w:rPr>
          <w:b/>
          <w:bCs/>
          <w:color w:val="000000"/>
          <w:sz w:val="24"/>
          <w:szCs w:val="24"/>
        </w:rPr>
      </w:pPr>
      <w:r w:rsidRPr="003271F5">
        <w:rPr>
          <w:b/>
          <w:bCs/>
          <w:iCs/>
          <w:color w:val="000000"/>
          <w:sz w:val="24"/>
          <w:szCs w:val="24"/>
        </w:rPr>
        <w:t xml:space="preserve">Тема 4. </w:t>
      </w:r>
      <w:r w:rsidRPr="003271F5">
        <w:rPr>
          <w:b/>
          <w:bCs/>
          <w:color w:val="000000"/>
          <w:sz w:val="24"/>
          <w:szCs w:val="24"/>
        </w:rPr>
        <w:t>Цінні папери як головний інструмент фінансового ринку</w:t>
      </w:r>
    </w:p>
    <w:p w:rsidR="00DF56BF" w:rsidRPr="002906DD" w:rsidRDefault="00DF56BF" w:rsidP="00FF07E5">
      <w:pPr>
        <w:ind w:firstLine="708"/>
        <w:jc w:val="both"/>
        <w:rPr>
          <w:bCs/>
          <w:color w:val="000000"/>
          <w:sz w:val="24"/>
          <w:szCs w:val="24"/>
        </w:rPr>
      </w:pPr>
      <w:r w:rsidRPr="002906DD">
        <w:rPr>
          <w:bCs/>
          <w:color w:val="000000"/>
          <w:sz w:val="24"/>
          <w:szCs w:val="24"/>
        </w:rPr>
        <w:t>Сутність цінних паперів ї їх місце на фінансовому ринку. Характеристика акцій та механізм їх функціонування. Облігації, їх види та роль в економіці. Роль інвестиційних сертифікатів і приватизаційних паперів у функціонуванні фінансового ринку. Формування портфеля цінних  паперів. Диверсифікація ризиків.</w:t>
      </w:r>
    </w:p>
    <w:p w:rsidR="00DF56BF" w:rsidRPr="002906DD" w:rsidRDefault="00DF56BF" w:rsidP="003271F5">
      <w:pPr>
        <w:jc w:val="both"/>
        <w:rPr>
          <w:bCs/>
          <w:color w:val="000000"/>
          <w:sz w:val="24"/>
          <w:szCs w:val="24"/>
        </w:rPr>
      </w:pPr>
    </w:p>
    <w:p w:rsidR="00DF56BF" w:rsidRPr="003271F5" w:rsidRDefault="00DF56BF" w:rsidP="003271F5">
      <w:pPr>
        <w:jc w:val="both"/>
        <w:rPr>
          <w:b/>
          <w:bCs/>
          <w:color w:val="000000"/>
          <w:sz w:val="24"/>
          <w:szCs w:val="24"/>
        </w:rPr>
      </w:pPr>
      <w:r w:rsidRPr="003271F5">
        <w:rPr>
          <w:b/>
          <w:bCs/>
          <w:color w:val="000000"/>
          <w:sz w:val="24"/>
          <w:szCs w:val="24"/>
        </w:rPr>
        <w:t>Тема 5. Аналіз фондового ринку</w:t>
      </w:r>
    </w:p>
    <w:p w:rsidR="00DF56BF" w:rsidRPr="002906DD" w:rsidRDefault="00DF56BF" w:rsidP="00FF07E5">
      <w:pPr>
        <w:ind w:firstLine="708"/>
        <w:jc w:val="both"/>
        <w:rPr>
          <w:bCs/>
          <w:color w:val="000000"/>
          <w:sz w:val="24"/>
          <w:szCs w:val="24"/>
        </w:rPr>
      </w:pPr>
      <w:r w:rsidRPr="002906DD">
        <w:rPr>
          <w:bCs/>
          <w:color w:val="000000"/>
          <w:sz w:val="24"/>
          <w:szCs w:val="24"/>
        </w:rPr>
        <w:t>Загальна характеристика фондового ринку та основні ознаки класифікації. Учасники фондового ринку та їх професійна діяльність. Основні операції на фондовому ринку. Використання прийомів і методів фундаментального та технічного аналізу для прогнозування ситуації на фондовому ринку. Фактори формування ринку державних цінних паперів. Формування курсової вартості цінних паперів. Показники, що використовуються для оцінки акції і облігації. Біржові операції з цінними паперами. Управління портфелем цінних паперів.</w:t>
      </w:r>
    </w:p>
    <w:p w:rsidR="00DF56BF" w:rsidRPr="003271F5" w:rsidRDefault="00DF56BF" w:rsidP="003271F5">
      <w:pPr>
        <w:jc w:val="both"/>
        <w:rPr>
          <w:b/>
          <w:bCs/>
          <w:color w:val="000000"/>
          <w:sz w:val="24"/>
          <w:szCs w:val="24"/>
        </w:rPr>
      </w:pPr>
    </w:p>
    <w:p w:rsidR="00DF56BF" w:rsidRPr="003271F5" w:rsidRDefault="00DF56BF" w:rsidP="003271F5">
      <w:pPr>
        <w:jc w:val="both"/>
        <w:rPr>
          <w:b/>
          <w:bCs/>
          <w:color w:val="000000"/>
          <w:sz w:val="24"/>
          <w:szCs w:val="24"/>
        </w:rPr>
      </w:pPr>
      <w:r>
        <w:rPr>
          <w:b/>
          <w:bCs/>
          <w:color w:val="000000"/>
          <w:sz w:val="24"/>
          <w:szCs w:val="24"/>
        </w:rPr>
        <w:t xml:space="preserve">Тема </w:t>
      </w:r>
      <w:r w:rsidRPr="003271F5">
        <w:rPr>
          <w:b/>
          <w:bCs/>
          <w:color w:val="000000"/>
          <w:sz w:val="24"/>
          <w:szCs w:val="24"/>
        </w:rPr>
        <w:t>6 Ринок похідних фінансових інструментів</w:t>
      </w:r>
    </w:p>
    <w:p w:rsidR="00DF56BF" w:rsidRPr="002906DD" w:rsidRDefault="00DF56BF" w:rsidP="00FF07E5">
      <w:pPr>
        <w:ind w:firstLine="708"/>
        <w:jc w:val="both"/>
        <w:rPr>
          <w:bCs/>
          <w:color w:val="000000"/>
          <w:sz w:val="24"/>
          <w:szCs w:val="24"/>
        </w:rPr>
      </w:pPr>
      <w:r w:rsidRPr="002906DD">
        <w:rPr>
          <w:bCs/>
          <w:color w:val="000000"/>
          <w:sz w:val="24"/>
          <w:szCs w:val="24"/>
        </w:rPr>
        <w:t>Особливості розвитку похідних цінних паперів. Деривативи. Історія виникнення та розвитку строкових угод. Характеристика основних похідних фінансових  інструментів. Створення ринку «синтетичних» цінних паперів.</w:t>
      </w:r>
    </w:p>
    <w:p w:rsidR="00DF56BF" w:rsidRPr="003271F5" w:rsidRDefault="00DF56BF" w:rsidP="003271F5">
      <w:pPr>
        <w:jc w:val="both"/>
        <w:rPr>
          <w:b/>
          <w:bCs/>
          <w:iCs/>
          <w:color w:val="000000"/>
          <w:sz w:val="24"/>
          <w:szCs w:val="24"/>
        </w:rPr>
      </w:pPr>
    </w:p>
    <w:p w:rsidR="00DF56BF" w:rsidRPr="003271F5" w:rsidRDefault="00DF56BF" w:rsidP="003271F5">
      <w:pPr>
        <w:jc w:val="both"/>
        <w:rPr>
          <w:b/>
          <w:bCs/>
          <w:iCs/>
          <w:color w:val="000000"/>
          <w:sz w:val="24"/>
          <w:szCs w:val="24"/>
        </w:rPr>
      </w:pPr>
      <w:r>
        <w:rPr>
          <w:b/>
          <w:bCs/>
          <w:iCs/>
          <w:color w:val="000000"/>
          <w:sz w:val="24"/>
          <w:szCs w:val="24"/>
        </w:rPr>
        <w:t xml:space="preserve">Тема </w:t>
      </w:r>
      <w:r w:rsidRPr="003271F5">
        <w:rPr>
          <w:b/>
          <w:bCs/>
          <w:iCs/>
          <w:color w:val="000000"/>
          <w:sz w:val="24"/>
          <w:szCs w:val="24"/>
        </w:rPr>
        <w:t>7. Дослідження страхового ринку</w:t>
      </w:r>
    </w:p>
    <w:p w:rsidR="00DF56BF" w:rsidRPr="002906DD" w:rsidRDefault="00DF56BF" w:rsidP="00FF07E5">
      <w:pPr>
        <w:ind w:firstLine="540"/>
        <w:jc w:val="both"/>
        <w:rPr>
          <w:bCs/>
          <w:color w:val="000000"/>
          <w:sz w:val="24"/>
          <w:szCs w:val="24"/>
        </w:rPr>
      </w:pPr>
      <w:r w:rsidRPr="002906DD">
        <w:rPr>
          <w:bCs/>
          <w:color w:val="000000"/>
          <w:sz w:val="24"/>
          <w:szCs w:val="24"/>
        </w:rPr>
        <w:t>Об’єктивна необхідність і сутність страхового захисту. Страхові фонди як джерело забезпечення страхового захисту. Економічна природа і сутність страхування. Об’єкти та суб’єкти страхування. Специфічні особливості страхування як економічної категорії. Функції і принципи страхування. Класифікація страхування. Поняття страхового ринку та його структура.</w:t>
      </w:r>
    </w:p>
    <w:p w:rsidR="00DF56BF" w:rsidRDefault="00DF56BF" w:rsidP="00574D29">
      <w:pPr>
        <w:jc w:val="both"/>
        <w:rPr>
          <w:b/>
          <w:bCs/>
          <w:color w:val="000000"/>
          <w:sz w:val="24"/>
          <w:szCs w:val="24"/>
        </w:rPr>
      </w:pPr>
    </w:p>
    <w:p w:rsidR="00DF56BF" w:rsidRPr="00E33F9B" w:rsidRDefault="00DF56BF" w:rsidP="00574D29">
      <w:pPr>
        <w:jc w:val="both"/>
        <w:rPr>
          <w:b/>
          <w:bCs/>
          <w:color w:val="000000"/>
          <w:sz w:val="24"/>
          <w:szCs w:val="24"/>
        </w:rPr>
      </w:pPr>
    </w:p>
    <w:p w:rsidR="00DF56BF" w:rsidRPr="009E55DF" w:rsidRDefault="00DF56BF" w:rsidP="009E55DF">
      <w:pPr>
        <w:ind w:firstLine="540"/>
        <w:rPr>
          <w:b/>
          <w:sz w:val="24"/>
          <w:szCs w:val="24"/>
        </w:rPr>
      </w:pPr>
      <w:r w:rsidRPr="009E55DF">
        <w:rPr>
          <w:b/>
          <w:sz w:val="24"/>
          <w:szCs w:val="24"/>
        </w:rPr>
        <w:t>3. Рекомендована література.</w:t>
      </w:r>
    </w:p>
    <w:p w:rsidR="00DF56BF" w:rsidRDefault="00DF56BF" w:rsidP="009E55DF">
      <w:pPr>
        <w:ind w:firstLine="540"/>
        <w:rPr>
          <w:b/>
          <w:sz w:val="24"/>
          <w:szCs w:val="24"/>
        </w:rPr>
      </w:pPr>
    </w:p>
    <w:p w:rsidR="00DF56BF" w:rsidRPr="009E55DF" w:rsidRDefault="00DF56BF" w:rsidP="009E55DF">
      <w:pPr>
        <w:ind w:firstLine="540"/>
        <w:rPr>
          <w:b/>
          <w:sz w:val="24"/>
          <w:szCs w:val="24"/>
        </w:rPr>
      </w:pPr>
      <w:r>
        <w:rPr>
          <w:b/>
          <w:sz w:val="24"/>
          <w:szCs w:val="24"/>
        </w:rPr>
        <w:t>Базова:</w:t>
      </w:r>
    </w:p>
    <w:p w:rsidR="00DF56BF" w:rsidRDefault="00DF56BF" w:rsidP="00FC61C5">
      <w:pPr>
        <w:tabs>
          <w:tab w:val="left" w:pos="900"/>
        </w:tabs>
        <w:ind w:firstLine="851"/>
        <w:rPr>
          <w:color w:val="000000"/>
          <w:sz w:val="24"/>
          <w:szCs w:val="24"/>
        </w:rPr>
      </w:pPr>
      <w:r w:rsidRPr="005F61A7">
        <w:rPr>
          <w:color w:val="000000"/>
          <w:sz w:val="24"/>
          <w:szCs w:val="24"/>
        </w:rPr>
        <w:t>1. Банківська енциклопедія / [Савлук М.І., Поддерьогін А.М., Пересада А.А., та ін.] – К.: фірма “Ельтон”, 1993. – 327с.</w:t>
      </w:r>
    </w:p>
    <w:p w:rsidR="00DF56BF" w:rsidRDefault="00DF56BF" w:rsidP="00FC61C5">
      <w:pPr>
        <w:tabs>
          <w:tab w:val="left" w:pos="900"/>
        </w:tabs>
        <w:ind w:firstLine="851"/>
        <w:rPr>
          <w:color w:val="000000"/>
          <w:sz w:val="24"/>
          <w:szCs w:val="24"/>
        </w:rPr>
      </w:pPr>
      <w:r w:rsidRPr="005F61A7">
        <w:rPr>
          <w:color w:val="000000"/>
          <w:sz w:val="24"/>
          <w:szCs w:val="24"/>
        </w:rPr>
        <w:t xml:space="preserve"> 2. Василик О.Д. Державні фінанси України: навч. посібник / О.Д.Василик – К.: Вища шк., 2007.</w:t>
      </w:r>
    </w:p>
    <w:p w:rsidR="00DF56BF" w:rsidRDefault="00DF56BF" w:rsidP="00FC61C5">
      <w:pPr>
        <w:tabs>
          <w:tab w:val="left" w:pos="900"/>
        </w:tabs>
        <w:ind w:firstLine="851"/>
        <w:rPr>
          <w:color w:val="000000"/>
          <w:sz w:val="24"/>
          <w:szCs w:val="24"/>
        </w:rPr>
      </w:pPr>
      <w:r w:rsidRPr="005F61A7">
        <w:rPr>
          <w:color w:val="000000"/>
          <w:sz w:val="24"/>
          <w:szCs w:val="24"/>
        </w:rPr>
        <w:t xml:space="preserve"> 3. Демківський А.В. Гроші і кредит: навч. посіб. / А.В. Демківський - К.: Дакор, 2005. – 528 с.</w:t>
      </w:r>
    </w:p>
    <w:p w:rsidR="00DF56BF" w:rsidRDefault="00DF56BF" w:rsidP="00FC61C5">
      <w:pPr>
        <w:tabs>
          <w:tab w:val="left" w:pos="900"/>
        </w:tabs>
        <w:ind w:firstLine="851"/>
        <w:rPr>
          <w:color w:val="000000"/>
          <w:sz w:val="24"/>
          <w:szCs w:val="24"/>
        </w:rPr>
      </w:pPr>
      <w:r w:rsidRPr="005F61A7">
        <w:rPr>
          <w:color w:val="000000"/>
          <w:sz w:val="24"/>
          <w:szCs w:val="24"/>
        </w:rPr>
        <w:t xml:space="preserve"> 4. Деркач Н.І. Бюджет і бюджетний процес в Україні. / Н.І.Деркач, Л.П.Гордєєва – Дніпропетровськ, 2005. </w:t>
      </w:r>
    </w:p>
    <w:p w:rsidR="00DF56BF" w:rsidRDefault="00DF56BF" w:rsidP="00FC61C5">
      <w:pPr>
        <w:tabs>
          <w:tab w:val="left" w:pos="900"/>
        </w:tabs>
        <w:ind w:firstLine="851"/>
        <w:rPr>
          <w:color w:val="000000"/>
          <w:sz w:val="24"/>
          <w:szCs w:val="24"/>
        </w:rPr>
      </w:pPr>
      <w:r w:rsidRPr="005F61A7">
        <w:rPr>
          <w:color w:val="000000"/>
          <w:sz w:val="24"/>
          <w:szCs w:val="24"/>
        </w:rPr>
        <w:t xml:space="preserve">5. Семко Т.В. Гроші та кредит у схемах та таблицях. / Т.В. Семко., М.В. Руденко. – К.: Центр навчальної літератури, 2006. – 158 с. </w:t>
      </w:r>
    </w:p>
    <w:p w:rsidR="00DF56BF" w:rsidRDefault="00DF56BF" w:rsidP="00FC61C5">
      <w:pPr>
        <w:tabs>
          <w:tab w:val="left" w:pos="900"/>
        </w:tabs>
        <w:ind w:firstLine="851"/>
        <w:rPr>
          <w:color w:val="000000"/>
          <w:sz w:val="24"/>
          <w:szCs w:val="24"/>
        </w:rPr>
      </w:pPr>
      <w:r w:rsidRPr="005F61A7">
        <w:rPr>
          <w:color w:val="000000"/>
          <w:sz w:val="24"/>
          <w:szCs w:val="24"/>
        </w:rPr>
        <w:t xml:space="preserve">6. Трошин А.Н. Фінанси і кредит./ А.Н. Трошин, Т.Ю. Мазуріна, В.І. Фомкіна. – Москва: ІНФРА, 2009. – 408 с. </w:t>
      </w:r>
    </w:p>
    <w:p w:rsidR="00DF56BF" w:rsidRDefault="00DF56BF" w:rsidP="00FC61C5">
      <w:pPr>
        <w:tabs>
          <w:tab w:val="left" w:pos="900"/>
        </w:tabs>
        <w:ind w:firstLine="851"/>
        <w:rPr>
          <w:b/>
          <w:sz w:val="24"/>
          <w:szCs w:val="24"/>
        </w:rPr>
      </w:pPr>
      <w:r w:rsidRPr="005F61A7">
        <w:rPr>
          <w:color w:val="000000"/>
          <w:sz w:val="24"/>
          <w:szCs w:val="24"/>
        </w:rPr>
        <w:t>7. Фінанси: курс для фінансистів: навч. посіб. / [Оспіщев В.І., Близнюк О.П., Лачкова Л.І. та ін..] – К.: Знання, 2008. – 567 с.</w:t>
      </w:r>
      <w:r w:rsidRPr="00E33F9B">
        <w:rPr>
          <w:color w:val="000000"/>
          <w:sz w:val="24"/>
          <w:szCs w:val="24"/>
        </w:rPr>
        <w:br/>
      </w:r>
    </w:p>
    <w:p w:rsidR="00DF56BF" w:rsidRPr="005F61A7" w:rsidRDefault="00DF56BF" w:rsidP="00FC61C5">
      <w:pPr>
        <w:tabs>
          <w:tab w:val="left" w:pos="900"/>
        </w:tabs>
        <w:ind w:left="540"/>
        <w:rPr>
          <w:b/>
          <w:sz w:val="24"/>
          <w:szCs w:val="24"/>
        </w:rPr>
      </w:pPr>
      <w:r w:rsidRPr="00E33F9B">
        <w:rPr>
          <w:b/>
          <w:sz w:val="24"/>
          <w:szCs w:val="24"/>
        </w:rPr>
        <w:t>Допоміжна:</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Венгер В.В. Фінанси: навч. посіб. / В.В. Венгер - К.: Центр учбової літератури, 2009. – 432 с. </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Власова Н.О., Фінанси підприємств: Навч. посіб. / Н.О. Власова, О.А. Круглова, Л.І.Безгінова – К.: Центр учбової освіти, 2007 – 271 с. </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Гроші та кредит: Підручник / [Савлук М.І., Мороз А.М., Пуховкіна М.Ф. та ін.] – К.: КНЕУ, 2001. </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Єпіфанов А.О. Бюджет і фінансова політика України: Навч. посібник / А.О .Єпіфанов, І.В. Сало, І.І. Д’яконова. – К.: Наук. думка, 1997.</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Загородній А.Г. Фінансовий словник / А.Г.Загородній, Г.Л.Вознюк, Т.С. Смовженко. – Львів: Видавництво Державного університету “Львівська політехніка”, 2006 – 384 ст. </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Івасів Б.С. Гроші і кредит: підручник. – 3-тє вид., змін. і доп. / Б.С. Івасів. – Тернопіль: Карт-бланш, К.: Кондор, 2008. - 528 с. </w:t>
      </w:r>
    </w:p>
    <w:p w:rsidR="00DF56BF" w:rsidRPr="005F61A7"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 xml:space="preserve">Коробов М.Я. Фінанси промислового підприємства. / М.Я. Коробов. – К.: Либідь, 2005. – 160 ст. </w:t>
      </w:r>
    </w:p>
    <w:p w:rsidR="00DF56BF" w:rsidRDefault="00DF56BF" w:rsidP="00FC61C5">
      <w:pPr>
        <w:pStyle w:val="ListParagraph"/>
        <w:numPr>
          <w:ilvl w:val="0"/>
          <w:numId w:val="10"/>
        </w:numPr>
        <w:spacing w:line="276" w:lineRule="auto"/>
        <w:ind w:left="0" w:firstLine="851"/>
        <w:jc w:val="both"/>
        <w:rPr>
          <w:bCs/>
          <w:sz w:val="24"/>
          <w:szCs w:val="24"/>
        </w:rPr>
      </w:pPr>
      <w:r w:rsidRPr="005F61A7">
        <w:rPr>
          <w:bCs/>
          <w:sz w:val="24"/>
          <w:szCs w:val="24"/>
        </w:rPr>
        <w:t>Опарін В.М. Фінанси (загальна теорія): навч. посіб. – 2-ге вид., доп. і перероб. / В.М. Опарін. – К.: КНЕУ, 2005. – 240 с.</w:t>
      </w:r>
    </w:p>
    <w:p w:rsidR="00DF56BF" w:rsidRDefault="00DF56BF" w:rsidP="00FC61C5">
      <w:pPr>
        <w:pStyle w:val="ListParagraph"/>
        <w:numPr>
          <w:ilvl w:val="0"/>
          <w:numId w:val="10"/>
        </w:numPr>
        <w:spacing w:line="276" w:lineRule="auto"/>
        <w:ind w:left="0" w:firstLine="851"/>
        <w:jc w:val="both"/>
        <w:rPr>
          <w:bCs/>
          <w:sz w:val="24"/>
          <w:szCs w:val="24"/>
        </w:rPr>
      </w:pPr>
      <w:r w:rsidRPr="000D1654">
        <w:rPr>
          <w:bCs/>
          <w:sz w:val="24"/>
          <w:szCs w:val="24"/>
        </w:rPr>
        <w:t xml:space="preserve">Бюджетний кодекс України від 08.07.2010 р. № 2456-VI / Відомості Верховної Ради України (ВВР), 2010, </w:t>
      </w:r>
      <w:r>
        <w:rPr>
          <w:bCs/>
          <w:sz w:val="24"/>
          <w:szCs w:val="24"/>
        </w:rPr>
        <w:t xml:space="preserve">N 50-51. </w:t>
      </w:r>
    </w:p>
    <w:p w:rsidR="00DF56BF" w:rsidRDefault="00DF56BF" w:rsidP="00FC61C5">
      <w:pPr>
        <w:pStyle w:val="ListParagraph"/>
        <w:numPr>
          <w:ilvl w:val="0"/>
          <w:numId w:val="10"/>
        </w:numPr>
        <w:spacing w:line="276" w:lineRule="auto"/>
        <w:ind w:left="0" w:firstLine="851"/>
        <w:jc w:val="both"/>
        <w:rPr>
          <w:bCs/>
          <w:sz w:val="24"/>
          <w:szCs w:val="24"/>
        </w:rPr>
      </w:pPr>
      <w:r w:rsidRPr="000D1654">
        <w:rPr>
          <w:bCs/>
          <w:sz w:val="24"/>
          <w:szCs w:val="24"/>
        </w:rPr>
        <w:t xml:space="preserve">Податковий Кодекс України від 02.12.2010 р. № 2756 – IV. / Голос України </w:t>
      </w:r>
      <w:r>
        <w:rPr>
          <w:bCs/>
          <w:sz w:val="24"/>
          <w:szCs w:val="24"/>
        </w:rPr>
        <w:t xml:space="preserve">від 04. 12 2010р. №229-230. </w:t>
      </w:r>
    </w:p>
    <w:p w:rsidR="00DF56BF" w:rsidRDefault="00DF56BF" w:rsidP="00FC61C5">
      <w:pPr>
        <w:pStyle w:val="ListParagraph"/>
        <w:numPr>
          <w:ilvl w:val="0"/>
          <w:numId w:val="10"/>
        </w:numPr>
        <w:spacing w:line="276" w:lineRule="auto"/>
        <w:ind w:left="0" w:firstLine="851"/>
        <w:jc w:val="both"/>
        <w:rPr>
          <w:bCs/>
          <w:sz w:val="24"/>
          <w:szCs w:val="24"/>
        </w:rPr>
      </w:pPr>
      <w:r w:rsidRPr="000D1654">
        <w:rPr>
          <w:bCs/>
          <w:sz w:val="24"/>
          <w:szCs w:val="24"/>
        </w:rPr>
        <w:t>Закон України “Про акціонерні товариства” від 17.09.2008р № 514- VI</w:t>
      </w:r>
      <w:r>
        <w:rPr>
          <w:bCs/>
          <w:sz w:val="24"/>
          <w:szCs w:val="24"/>
        </w:rPr>
        <w:t xml:space="preserve"> із змінами і доповненнями. </w:t>
      </w:r>
    </w:p>
    <w:p w:rsidR="00DF56BF" w:rsidRDefault="00DF56BF" w:rsidP="00FC61C5">
      <w:pPr>
        <w:pStyle w:val="ListParagraph"/>
        <w:numPr>
          <w:ilvl w:val="0"/>
          <w:numId w:val="10"/>
        </w:numPr>
        <w:spacing w:line="276" w:lineRule="auto"/>
        <w:ind w:left="0" w:firstLine="851"/>
        <w:jc w:val="both"/>
        <w:rPr>
          <w:bCs/>
          <w:sz w:val="24"/>
          <w:szCs w:val="24"/>
        </w:rPr>
      </w:pPr>
      <w:r w:rsidRPr="000D1654">
        <w:rPr>
          <w:bCs/>
          <w:sz w:val="24"/>
          <w:szCs w:val="24"/>
        </w:rPr>
        <w:t>Закон України “Про збір та облік єдиного внеску на загальнообов'язкове державне соціальнестрахування” від</w:t>
      </w:r>
      <w:r>
        <w:rPr>
          <w:bCs/>
          <w:sz w:val="24"/>
          <w:szCs w:val="24"/>
        </w:rPr>
        <w:t xml:space="preserve"> 8 липня 2010 р. N 2464-VI. </w:t>
      </w:r>
    </w:p>
    <w:p w:rsidR="00DF56BF" w:rsidRDefault="00DF56BF" w:rsidP="00FC61C5">
      <w:pPr>
        <w:pStyle w:val="ListParagraph"/>
        <w:numPr>
          <w:ilvl w:val="0"/>
          <w:numId w:val="10"/>
        </w:numPr>
        <w:spacing w:line="276" w:lineRule="auto"/>
        <w:ind w:left="0" w:firstLine="851"/>
        <w:jc w:val="both"/>
        <w:rPr>
          <w:bCs/>
          <w:sz w:val="24"/>
          <w:szCs w:val="24"/>
        </w:rPr>
      </w:pPr>
      <w:r w:rsidRPr="000D1654">
        <w:rPr>
          <w:bCs/>
          <w:sz w:val="24"/>
          <w:szCs w:val="24"/>
        </w:rPr>
        <w:t xml:space="preserve">Закон України “Про внесення змін до Закону України “Про підприємництво”” від 23.12.97 р. №762/97 – ВР // Відомості Верховної </w:t>
      </w:r>
      <w:r>
        <w:rPr>
          <w:bCs/>
          <w:sz w:val="24"/>
          <w:szCs w:val="24"/>
        </w:rPr>
        <w:t xml:space="preserve">Ради України. – 1998.- № 17. </w:t>
      </w:r>
      <w:r w:rsidRPr="000D1654">
        <w:rPr>
          <w:bCs/>
          <w:sz w:val="24"/>
          <w:szCs w:val="24"/>
        </w:rPr>
        <w:t xml:space="preserve"> </w:t>
      </w:r>
    </w:p>
    <w:p w:rsidR="00DF56BF" w:rsidRPr="006A688C" w:rsidRDefault="00DF56BF" w:rsidP="00FF07E5">
      <w:pPr>
        <w:spacing w:line="276" w:lineRule="auto"/>
        <w:jc w:val="both"/>
        <w:rPr>
          <w:sz w:val="24"/>
          <w:szCs w:val="24"/>
        </w:rPr>
      </w:pPr>
    </w:p>
    <w:p w:rsidR="00DF56BF" w:rsidRPr="002D7598" w:rsidRDefault="00DF56BF" w:rsidP="002D7598">
      <w:pPr>
        <w:tabs>
          <w:tab w:val="left" w:pos="900"/>
        </w:tabs>
        <w:ind w:left="540"/>
        <w:rPr>
          <w:b/>
          <w:sz w:val="24"/>
          <w:szCs w:val="24"/>
        </w:rPr>
      </w:pPr>
      <w:r>
        <w:rPr>
          <w:b/>
          <w:sz w:val="24"/>
          <w:szCs w:val="24"/>
        </w:rPr>
        <w:t>Інформаційні ресурси:</w:t>
      </w:r>
    </w:p>
    <w:p w:rsidR="00DF56BF" w:rsidRPr="00FF07E5" w:rsidRDefault="00DF56BF" w:rsidP="00FF07E5">
      <w:pPr>
        <w:spacing w:line="276" w:lineRule="auto"/>
        <w:jc w:val="both"/>
        <w:rPr>
          <w:sz w:val="24"/>
          <w:szCs w:val="24"/>
        </w:rPr>
      </w:pPr>
      <w:r w:rsidRPr="00FF07E5">
        <w:rPr>
          <w:sz w:val="24"/>
          <w:szCs w:val="24"/>
        </w:rPr>
        <w:t xml:space="preserve"> 1. </w:t>
      </w:r>
      <w:hyperlink r:id="rId7" w:history="1">
        <w:r w:rsidRPr="00FF07E5">
          <w:rPr>
            <w:rStyle w:val="Hyperlink"/>
            <w:sz w:val="24"/>
            <w:szCs w:val="24"/>
          </w:rPr>
          <w:t>www.dfp.gov.ua</w:t>
        </w:r>
      </w:hyperlink>
      <w:r w:rsidRPr="00FF07E5">
        <w:rPr>
          <w:sz w:val="24"/>
          <w:szCs w:val="24"/>
        </w:rPr>
        <w:t>. - Сайт Держкомітету по регулюванню ринку</w:t>
      </w:r>
      <w:r>
        <w:rPr>
          <w:sz w:val="24"/>
          <w:szCs w:val="24"/>
        </w:rPr>
        <w:t xml:space="preserve"> </w:t>
      </w:r>
      <w:r w:rsidRPr="00FF07E5">
        <w:rPr>
          <w:sz w:val="24"/>
          <w:szCs w:val="24"/>
        </w:rPr>
        <w:t>фінансових послуг України.</w:t>
      </w:r>
    </w:p>
    <w:p w:rsidR="00DF56BF" w:rsidRPr="00FF07E5" w:rsidRDefault="00DF56BF" w:rsidP="00FF07E5">
      <w:pPr>
        <w:spacing w:line="276" w:lineRule="auto"/>
        <w:jc w:val="both"/>
        <w:rPr>
          <w:sz w:val="24"/>
          <w:szCs w:val="24"/>
        </w:rPr>
      </w:pPr>
      <w:r w:rsidRPr="00FF07E5">
        <w:rPr>
          <w:sz w:val="24"/>
          <w:szCs w:val="24"/>
        </w:rPr>
        <w:t xml:space="preserve">2. </w:t>
      </w:r>
      <w:hyperlink r:id="rId8" w:history="1">
        <w:r w:rsidRPr="00FF07E5">
          <w:rPr>
            <w:rStyle w:val="Hyperlink"/>
            <w:sz w:val="24"/>
            <w:szCs w:val="24"/>
          </w:rPr>
          <w:t>www.capitalmarkets.kiev.ua</w:t>
        </w:r>
      </w:hyperlink>
      <w:r w:rsidRPr="00FF07E5">
        <w:rPr>
          <w:sz w:val="24"/>
          <w:szCs w:val="24"/>
        </w:rPr>
        <w:t xml:space="preserve"> .- Про стан розвитку ринків капіталу</w:t>
      </w:r>
      <w:r>
        <w:rPr>
          <w:sz w:val="24"/>
          <w:szCs w:val="24"/>
        </w:rPr>
        <w:t xml:space="preserve"> </w:t>
      </w:r>
      <w:r w:rsidRPr="00FF07E5">
        <w:rPr>
          <w:sz w:val="24"/>
          <w:szCs w:val="24"/>
        </w:rPr>
        <w:t>(USAID).</w:t>
      </w:r>
    </w:p>
    <w:p w:rsidR="00DF56BF" w:rsidRPr="00FF07E5" w:rsidRDefault="00DF56BF" w:rsidP="00FF07E5">
      <w:pPr>
        <w:spacing w:line="276" w:lineRule="auto"/>
        <w:jc w:val="both"/>
        <w:rPr>
          <w:sz w:val="24"/>
          <w:szCs w:val="24"/>
        </w:rPr>
      </w:pPr>
      <w:r w:rsidRPr="00FF07E5">
        <w:rPr>
          <w:sz w:val="24"/>
          <w:szCs w:val="24"/>
        </w:rPr>
        <w:t xml:space="preserve">3. </w:t>
      </w:r>
      <w:hyperlink r:id="rId9" w:history="1">
        <w:r w:rsidRPr="00FF07E5">
          <w:rPr>
            <w:rStyle w:val="Hyperlink"/>
            <w:sz w:val="24"/>
            <w:szCs w:val="24"/>
          </w:rPr>
          <w:t>www.banki.ru</w:t>
        </w:r>
      </w:hyperlink>
      <w:r w:rsidRPr="00FF07E5">
        <w:rPr>
          <w:sz w:val="24"/>
          <w:szCs w:val="24"/>
        </w:rPr>
        <w:t xml:space="preserve"> .</w:t>
      </w:r>
    </w:p>
    <w:p w:rsidR="00DF56BF" w:rsidRPr="00FF07E5" w:rsidRDefault="00DF56BF" w:rsidP="00FF07E5">
      <w:pPr>
        <w:spacing w:line="276" w:lineRule="auto"/>
        <w:jc w:val="both"/>
        <w:rPr>
          <w:sz w:val="24"/>
          <w:szCs w:val="24"/>
        </w:rPr>
      </w:pPr>
      <w:r w:rsidRPr="00FF07E5">
        <w:rPr>
          <w:sz w:val="24"/>
          <w:szCs w:val="24"/>
        </w:rPr>
        <w:t xml:space="preserve">4. http:// </w:t>
      </w:r>
      <w:hyperlink r:id="rId10" w:history="1">
        <w:r w:rsidRPr="00FF07E5">
          <w:rPr>
            <w:rStyle w:val="Hyperlink"/>
            <w:sz w:val="24"/>
            <w:szCs w:val="24"/>
          </w:rPr>
          <w:t>www.prostobank.com.ua</w:t>
        </w:r>
      </w:hyperlink>
      <w:r w:rsidRPr="00FF07E5">
        <w:rPr>
          <w:sz w:val="24"/>
          <w:szCs w:val="24"/>
        </w:rPr>
        <w:t xml:space="preserve">  – Інформаційно – довідковий сайт по</w:t>
      </w:r>
      <w:r>
        <w:rPr>
          <w:sz w:val="24"/>
          <w:szCs w:val="24"/>
        </w:rPr>
        <w:t xml:space="preserve"> рейтингам </w:t>
      </w:r>
      <w:r w:rsidRPr="00FF07E5">
        <w:rPr>
          <w:sz w:val="24"/>
          <w:szCs w:val="24"/>
        </w:rPr>
        <w:t>комерційних банків України.</w:t>
      </w:r>
    </w:p>
    <w:p w:rsidR="00DF56BF" w:rsidRPr="00FF07E5" w:rsidRDefault="00DF56BF" w:rsidP="00FF07E5">
      <w:pPr>
        <w:spacing w:line="276" w:lineRule="auto"/>
        <w:jc w:val="both"/>
        <w:rPr>
          <w:sz w:val="24"/>
          <w:szCs w:val="24"/>
        </w:rPr>
      </w:pPr>
      <w:r w:rsidRPr="00FF07E5">
        <w:rPr>
          <w:sz w:val="24"/>
          <w:szCs w:val="24"/>
        </w:rPr>
        <w:t xml:space="preserve">5. </w:t>
      </w:r>
      <w:hyperlink r:id="rId11" w:history="1">
        <w:r w:rsidRPr="00FF07E5">
          <w:rPr>
            <w:rStyle w:val="Hyperlink"/>
            <w:sz w:val="24"/>
            <w:szCs w:val="24"/>
          </w:rPr>
          <w:t>http://www.aub.com.ua</w:t>
        </w:r>
      </w:hyperlink>
      <w:r w:rsidRPr="00FF07E5">
        <w:rPr>
          <w:sz w:val="24"/>
          <w:szCs w:val="24"/>
        </w:rPr>
        <w:t xml:space="preserve">  - Офіційний сайт Асоціації банків України.</w:t>
      </w:r>
    </w:p>
    <w:p w:rsidR="00DF56BF" w:rsidRPr="00FF07E5" w:rsidRDefault="00DF56BF" w:rsidP="00FF07E5">
      <w:pPr>
        <w:spacing w:line="276" w:lineRule="auto"/>
        <w:jc w:val="both"/>
        <w:rPr>
          <w:sz w:val="24"/>
          <w:szCs w:val="24"/>
        </w:rPr>
      </w:pPr>
      <w:r w:rsidRPr="00FF07E5">
        <w:rPr>
          <w:sz w:val="24"/>
          <w:szCs w:val="24"/>
        </w:rPr>
        <w:t xml:space="preserve">6. </w:t>
      </w:r>
      <w:hyperlink r:id="rId12" w:history="1">
        <w:r w:rsidRPr="00FF07E5">
          <w:rPr>
            <w:rStyle w:val="Hyperlink"/>
            <w:sz w:val="24"/>
            <w:szCs w:val="24"/>
          </w:rPr>
          <w:t>http://www.bank.gov.ua</w:t>
        </w:r>
      </w:hyperlink>
      <w:r w:rsidRPr="00FF07E5">
        <w:rPr>
          <w:sz w:val="24"/>
          <w:szCs w:val="24"/>
        </w:rPr>
        <w:t xml:space="preserve">  - Офіційний сайт НБУ.</w:t>
      </w:r>
    </w:p>
    <w:p w:rsidR="00DF56BF" w:rsidRPr="00FF07E5" w:rsidRDefault="00DF56BF" w:rsidP="00FF07E5">
      <w:pPr>
        <w:spacing w:line="276" w:lineRule="auto"/>
        <w:jc w:val="both"/>
        <w:rPr>
          <w:sz w:val="24"/>
          <w:szCs w:val="24"/>
        </w:rPr>
      </w:pPr>
      <w:r w:rsidRPr="00FF07E5">
        <w:rPr>
          <w:sz w:val="24"/>
          <w:szCs w:val="24"/>
        </w:rPr>
        <w:t xml:space="preserve">7. </w:t>
      </w:r>
      <w:hyperlink r:id="rId13" w:history="1">
        <w:r w:rsidRPr="00FF07E5">
          <w:rPr>
            <w:rStyle w:val="Hyperlink"/>
            <w:sz w:val="24"/>
            <w:szCs w:val="24"/>
          </w:rPr>
          <w:t>http://www.diebold.com/</w:t>
        </w:r>
      </w:hyperlink>
      <w:r w:rsidRPr="00FF07E5">
        <w:rPr>
          <w:sz w:val="24"/>
          <w:szCs w:val="24"/>
        </w:rPr>
        <w:t xml:space="preserve">  - Офіційний сайт компанії Diebold (США).</w:t>
      </w:r>
    </w:p>
    <w:p w:rsidR="00DF56BF" w:rsidRPr="006A688C" w:rsidRDefault="00DF56BF" w:rsidP="00773D62">
      <w:pPr>
        <w:jc w:val="both"/>
        <w:rPr>
          <w:rFonts w:ascii="TimesNewRomanPS-BoldMT" w:hAnsi="TimesNewRomanPS-BoldMT"/>
          <w:b/>
          <w:bCs/>
          <w:color w:val="000000"/>
          <w:sz w:val="24"/>
          <w:szCs w:val="24"/>
        </w:rPr>
      </w:pPr>
    </w:p>
    <w:p w:rsidR="00DF56BF" w:rsidRPr="002D7598" w:rsidRDefault="00DF56BF" w:rsidP="002D7598">
      <w:pPr>
        <w:keepNext/>
        <w:tabs>
          <w:tab w:val="left" w:pos="900"/>
        </w:tabs>
        <w:ind w:left="540"/>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залік</w:t>
      </w:r>
    </w:p>
    <w:p w:rsidR="00DF56BF" w:rsidRDefault="00DF56BF" w:rsidP="00FF07E5">
      <w:pPr>
        <w:tabs>
          <w:tab w:val="left" w:pos="-180"/>
          <w:tab w:val="left" w:pos="900"/>
        </w:tabs>
        <w:rPr>
          <w:b/>
          <w:bCs/>
          <w:sz w:val="24"/>
          <w:szCs w:val="24"/>
          <w:lang w:val="ru-RU"/>
        </w:rPr>
      </w:pPr>
    </w:p>
    <w:p w:rsidR="00DF56BF" w:rsidRDefault="00DF56BF" w:rsidP="001965A7">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p>
    <w:p w:rsidR="00DF56BF" w:rsidRPr="001965A7" w:rsidRDefault="00DF56BF" w:rsidP="001965A7">
      <w:pPr>
        <w:tabs>
          <w:tab w:val="left" w:pos="-180"/>
          <w:tab w:val="left" w:pos="900"/>
        </w:tabs>
        <w:ind w:left="540"/>
        <w:rPr>
          <w:b/>
          <w:bCs/>
          <w:sz w:val="24"/>
          <w:szCs w:val="24"/>
          <w:lang w:val="ru-RU"/>
        </w:rPr>
      </w:pPr>
    </w:p>
    <w:p w:rsidR="00DF56BF" w:rsidRDefault="00DF56BF" w:rsidP="006A688C">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DF56BF" w:rsidRPr="001965A7" w:rsidRDefault="00DF56BF" w:rsidP="006A688C">
      <w:pPr>
        <w:tabs>
          <w:tab w:val="left" w:pos="900"/>
        </w:tabs>
        <w:ind w:firstLine="426"/>
        <w:jc w:val="both"/>
        <w:rPr>
          <w:sz w:val="24"/>
          <w:szCs w:val="24"/>
        </w:rPr>
      </w:pPr>
    </w:p>
    <w:p w:rsidR="00DF56BF" w:rsidRPr="00336F6A" w:rsidRDefault="00DF56BF" w:rsidP="00FF07E5">
      <w:pPr>
        <w:jc w:val="center"/>
        <w:rPr>
          <w:b/>
          <w:sz w:val="24"/>
          <w:szCs w:val="24"/>
        </w:rPr>
      </w:pPr>
      <w:r w:rsidRPr="00336F6A">
        <w:rPr>
          <w:b/>
          <w:sz w:val="24"/>
          <w:szCs w:val="24"/>
        </w:rPr>
        <w:t>Критерії о</w:t>
      </w:r>
      <w:r>
        <w:rPr>
          <w:b/>
          <w:sz w:val="24"/>
          <w:szCs w:val="24"/>
        </w:rPr>
        <w:t xml:space="preserve">цінювання відповіді студента на </w:t>
      </w:r>
      <w:r w:rsidRPr="00336F6A">
        <w:rPr>
          <w:b/>
          <w:sz w:val="24"/>
          <w:szCs w:val="24"/>
        </w:rPr>
        <w:t>заліку</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DF56BF" w:rsidRPr="00336F6A" w:rsidTr="00E72BB9">
        <w:tc>
          <w:tcPr>
            <w:tcW w:w="5688" w:type="dxa"/>
          </w:tcPr>
          <w:p w:rsidR="00DF56BF" w:rsidRPr="00336F6A" w:rsidRDefault="00DF56BF" w:rsidP="00E72BB9">
            <w:pPr>
              <w:jc w:val="center"/>
              <w:rPr>
                <w:b/>
                <w:sz w:val="24"/>
                <w:szCs w:val="24"/>
              </w:rPr>
            </w:pPr>
            <w:r w:rsidRPr="00336F6A">
              <w:rPr>
                <w:b/>
                <w:sz w:val="24"/>
                <w:szCs w:val="24"/>
              </w:rPr>
              <w:t>Характеристики критеріїв оцінювання знань</w:t>
            </w:r>
          </w:p>
        </w:tc>
        <w:tc>
          <w:tcPr>
            <w:tcW w:w="1980" w:type="dxa"/>
          </w:tcPr>
          <w:p w:rsidR="00DF56BF" w:rsidRPr="00336F6A" w:rsidRDefault="00DF56BF" w:rsidP="00E72BB9">
            <w:pPr>
              <w:jc w:val="center"/>
              <w:rPr>
                <w:b/>
                <w:sz w:val="24"/>
                <w:szCs w:val="24"/>
              </w:rPr>
            </w:pPr>
            <w:r w:rsidRPr="00336F6A">
              <w:rPr>
                <w:b/>
                <w:sz w:val="24"/>
                <w:szCs w:val="24"/>
              </w:rPr>
              <w:t>За державною (національною) шкалою</w:t>
            </w:r>
          </w:p>
        </w:tc>
        <w:tc>
          <w:tcPr>
            <w:tcW w:w="1115" w:type="dxa"/>
          </w:tcPr>
          <w:p w:rsidR="00DF56BF" w:rsidRPr="00336F6A" w:rsidRDefault="00DF56BF" w:rsidP="00E72BB9">
            <w:pPr>
              <w:jc w:val="center"/>
              <w:rPr>
                <w:b/>
                <w:sz w:val="24"/>
                <w:szCs w:val="24"/>
              </w:rPr>
            </w:pPr>
            <w:r w:rsidRPr="00336F6A">
              <w:rPr>
                <w:b/>
                <w:sz w:val="24"/>
                <w:szCs w:val="24"/>
              </w:rPr>
              <w:t>За шкалою ECST</w:t>
            </w:r>
          </w:p>
        </w:tc>
        <w:tc>
          <w:tcPr>
            <w:tcW w:w="1115" w:type="dxa"/>
            <w:vAlign w:val="center"/>
          </w:tcPr>
          <w:p w:rsidR="00DF56BF" w:rsidRPr="00336F6A" w:rsidRDefault="00DF56BF" w:rsidP="00E72BB9">
            <w:pPr>
              <w:jc w:val="center"/>
              <w:rPr>
                <w:b/>
                <w:sz w:val="24"/>
                <w:szCs w:val="24"/>
              </w:rPr>
            </w:pPr>
            <w:r w:rsidRPr="00336F6A">
              <w:rPr>
                <w:b/>
                <w:sz w:val="24"/>
                <w:szCs w:val="24"/>
              </w:rPr>
              <w:t>Сума балів</w:t>
            </w:r>
          </w:p>
        </w:tc>
      </w:tr>
      <w:tr w:rsidR="00DF56BF" w:rsidRPr="00336F6A" w:rsidTr="00E72BB9">
        <w:trPr>
          <w:trHeight w:val="2343"/>
        </w:trPr>
        <w:tc>
          <w:tcPr>
            <w:tcW w:w="5688" w:type="dxa"/>
          </w:tcPr>
          <w:p w:rsidR="00DF56BF" w:rsidRPr="00336F6A" w:rsidRDefault="00DF56BF" w:rsidP="00E72BB9">
            <w:pPr>
              <w:rPr>
                <w:b/>
                <w:sz w:val="24"/>
                <w:szCs w:val="24"/>
              </w:rPr>
            </w:pPr>
            <w:r w:rsidRPr="00336F6A">
              <w:rPr>
                <w:b/>
                <w:sz w:val="24"/>
                <w:szCs w:val="24"/>
              </w:rPr>
              <w:t>Високий рівень</w:t>
            </w:r>
          </w:p>
          <w:p w:rsidR="00DF56BF" w:rsidRPr="00336F6A" w:rsidRDefault="00DF56BF" w:rsidP="00E72BB9">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міцними, </w:t>
            </w:r>
            <w:r w:rsidRPr="00336F6A">
              <w:rPr>
                <w:sz w:val="24"/>
                <w:szCs w:val="24"/>
              </w:rPr>
              <w:t xml:space="preserve">узагальненими, </w:t>
            </w:r>
            <w:r w:rsidRPr="00336F6A">
              <w:rPr>
                <w:spacing w:val="-7"/>
                <w:sz w:val="24"/>
                <w:szCs w:val="24"/>
              </w:rPr>
              <w:t xml:space="preserve">системними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Pr>
                <w:b/>
                <w:sz w:val="24"/>
                <w:szCs w:val="24"/>
              </w:rPr>
              <w:t>Зараховано</w:t>
            </w:r>
          </w:p>
        </w:tc>
        <w:tc>
          <w:tcPr>
            <w:tcW w:w="1115"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А</w:t>
            </w:r>
          </w:p>
        </w:tc>
        <w:tc>
          <w:tcPr>
            <w:tcW w:w="1115" w:type="dxa"/>
            <w:vAlign w:val="center"/>
          </w:tcPr>
          <w:p w:rsidR="00DF56BF" w:rsidRPr="00336F6A" w:rsidRDefault="00DF56BF" w:rsidP="00E72BB9">
            <w:pPr>
              <w:jc w:val="center"/>
              <w:rPr>
                <w:b/>
                <w:sz w:val="24"/>
                <w:szCs w:val="24"/>
              </w:rPr>
            </w:pPr>
            <w:r w:rsidRPr="00336F6A">
              <w:rPr>
                <w:b/>
                <w:sz w:val="24"/>
                <w:szCs w:val="24"/>
              </w:rPr>
              <w:t>90-100</w:t>
            </w:r>
          </w:p>
          <w:p w:rsidR="00DF56BF" w:rsidRPr="00336F6A" w:rsidRDefault="00DF56BF" w:rsidP="00E72BB9">
            <w:pPr>
              <w:jc w:val="center"/>
              <w:rPr>
                <w:sz w:val="24"/>
                <w:szCs w:val="24"/>
              </w:rPr>
            </w:pPr>
          </w:p>
        </w:tc>
      </w:tr>
      <w:tr w:rsidR="00DF56BF" w:rsidRPr="00336F6A" w:rsidTr="00E72BB9">
        <w:trPr>
          <w:trHeight w:val="2117"/>
        </w:trPr>
        <w:tc>
          <w:tcPr>
            <w:tcW w:w="5688" w:type="dxa"/>
          </w:tcPr>
          <w:p w:rsidR="00DF56BF" w:rsidRPr="00336F6A" w:rsidRDefault="00DF56BF" w:rsidP="00E72BB9">
            <w:pPr>
              <w:rPr>
                <w:b/>
                <w:sz w:val="24"/>
                <w:szCs w:val="24"/>
              </w:rPr>
            </w:pPr>
            <w:r w:rsidRPr="00336F6A">
              <w:rPr>
                <w:b/>
                <w:sz w:val="24"/>
                <w:szCs w:val="24"/>
              </w:rPr>
              <w:t>Високий рівень</w:t>
            </w:r>
          </w:p>
          <w:p w:rsidR="00DF56BF" w:rsidRPr="00336F6A" w:rsidRDefault="00DF56BF" w:rsidP="00E72BB9">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і міцними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частково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Pr>
                <w:b/>
                <w:sz w:val="24"/>
                <w:szCs w:val="24"/>
              </w:rPr>
              <w:t>Зараховано</w:t>
            </w:r>
          </w:p>
        </w:tc>
        <w:tc>
          <w:tcPr>
            <w:tcW w:w="1115"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В</w:t>
            </w:r>
          </w:p>
        </w:tc>
        <w:tc>
          <w:tcPr>
            <w:tcW w:w="1115" w:type="dxa"/>
            <w:vAlign w:val="center"/>
          </w:tcPr>
          <w:p w:rsidR="00DF56BF" w:rsidRPr="00336F6A" w:rsidRDefault="00DF56BF" w:rsidP="00E72BB9">
            <w:pPr>
              <w:jc w:val="center"/>
              <w:rPr>
                <w:sz w:val="24"/>
                <w:szCs w:val="24"/>
              </w:rPr>
            </w:pPr>
            <w:r w:rsidRPr="00336F6A">
              <w:rPr>
                <w:b/>
                <w:sz w:val="24"/>
                <w:szCs w:val="24"/>
              </w:rPr>
              <w:t>83-89</w:t>
            </w:r>
          </w:p>
        </w:tc>
      </w:tr>
      <w:tr w:rsidR="00DF56BF" w:rsidRPr="00336F6A" w:rsidTr="00E72BB9">
        <w:trPr>
          <w:trHeight w:val="2116"/>
        </w:trPr>
        <w:tc>
          <w:tcPr>
            <w:tcW w:w="5688" w:type="dxa"/>
          </w:tcPr>
          <w:p w:rsidR="00DF56BF" w:rsidRPr="00336F6A" w:rsidRDefault="00DF56BF" w:rsidP="00E72BB9">
            <w:pPr>
              <w:rPr>
                <w:b/>
                <w:sz w:val="24"/>
                <w:szCs w:val="24"/>
              </w:rPr>
            </w:pPr>
            <w:r w:rsidRPr="00336F6A">
              <w:rPr>
                <w:b/>
                <w:sz w:val="24"/>
                <w:szCs w:val="24"/>
              </w:rPr>
              <w:t>Достатній рівень</w:t>
            </w:r>
          </w:p>
          <w:p w:rsidR="00DF56BF" w:rsidRPr="00336F6A" w:rsidRDefault="00DF56BF" w:rsidP="00E72BB9">
            <w:pPr>
              <w:rPr>
                <w:b/>
                <w:sz w:val="24"/>
                <w:szCs w:val="24"/>
              </w:rPr>
            </w:pPr>
            <w:r w:rsidRPr="00336F6A">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336F6A">
              <w:rPr>
                <w:spacing w:val="-8"/>
                <w:sz w:val="24"/>
                <w:szCs w:val="24"/>
              </w:rPr>
              <w:t xml:space="preserve">стандартних ситуаціях, </w:t>
            </w:r>
            <w:r w:rsidRPr="00336F6A">
              <w:rPr>
                <w:spacing w:val="-7"/>
                <w:sz w:val="24"/>
                <w:szCs w:val="24"/>
              </w:rPr>
              <w:t xml:space="preserve">володіє розумовими </w:t>
            </w:r>
            <w:r w:rsidRPr="00336F6A">
              <w:rPr>
                <w:spacing w:val="-6"/>
                <w:sz w:val="24"/>
                <w:szCs w:val="24"/>
              </w:rPr>
              <w:t xml:space="preserve">операціями (аналізом, </w:t>
            </w:r>
            <w:r w:rsidRPr="00336F6A">
              <w:rPr>
                <w:sz w:val="24"/>
                <w:szCs w:val="24"/>
              </w:rPr>
              <w:t xml:space="preserve">синтезом, </w:t>
            </w:r>
            <w:r w:rsidRPr="00336F6A">
              <w:rPr>
                <w:spacing w:val="-6"/>
                <w:sz w:val="24"/>
                <w:szCs w:val="24"/>
              </w:rPr>
              <w:t xml:space="preserve">узагальненням, порівнянням, абстрагуванням), уміє робити </w:t>
            </w:r>
            <w:r w:rsidRPr="00336F6A">
              <w:rPr>
                <w:spacing w:val="-8"/>
                <w:sz w:val="24"/>
                <w:szCs w:val="24"/>
              </w:rPr>
              <w:t xml:space="preserve">висновки, виправляти </w:t>
            </w:r>
            <w:r w:rsidRPr="00336F6A">
              <w:rPr>
                <w:spacing w:val="-7"/>
                <w:sz w:val="24"/>
                <w:szCs w:val="24"/>
              </w:rPr>
              <w:t>допущені помилки</w:t>
            </w:r>
          </w:p>
        </w:tc>
        <w:tc>
          <w:tcPr>
            <w:tcW w:w="1980"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Pr>
                <w:b/>
                <w:sz w:val="24"/>
                <w:szCs w:val="24"/>
              </w:rPr>
              <w:t>Зараховано</w:t>
            </w:r>
          </w:p>
        </w:tc>
        <w:tc>
          <w:tcPr>
            <w:tcW w:w="1115"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С</w:t>
            </w:r>
          </w:p>
        </w:tc>
        <w:tc>
          <w:tcPr>
            <w:tcW w:w="1115" w:type="dxa"/>
            <w:vAlign w:val="center"/>
          </w:tcPr>
          <w:p w:rsidR="00DF56BF" w:rsidRPr="00336F6A" w:rsidRDefault="00DF56BF" w:rsidP="00E72BB9">
            <w:pPr>
              <w:jc w:val="center"/>
              <w:rPr>
                <w:b/>
                <w:sz w:val="24"/>
                <w:szCs w:val="24"/>
              </w:rPr>
            </w:pPr>
            <w:r w:rsidRPr="00336F6A">
              <w:rPr>
                <w:b/>
                <w:sz w:val="24"/>
                <w:szCs w:val="24"/>
              </w:rPr>
              <w:t>74-81</w:t>
            </w:r>
          </w:p>
          <w:p w:rsidR="00DF56BF" w:rsidRPr="00336F6A" w:rsidRDefault="00DF56BF" w:rsidP="00E72BB9">
            <w:pPr>
              <w:jc w:val="center"/>
              <w:rPr>
                <w:sz w:val="24"/>
                <w:szCs w:val="24"/>
              </w:rPr>
            </w:pPr>
          </w:p>
        </w:tc>
      </w:tr>
      <w:tr w:rsidR="00DF56BF" w:rsidRPr="00336F6A" w:rsidTr="00E72BB9">
        <w:trPr>
          <w:trHeight w:val="2118"/>
        </w:trPr>
        <w:tc>
          <w:tcPr>
            <w:tcW w:w="5688" w:type="dxa"/>
          </w:tcPr>
          <w:p w:rsidR="00DF56BF" w:rsidRPr="00336F6A" w:rsidRDefault="00DF56BF" w:rsidP="00E72BB9">
            <w:pPr>
              <w:rPr>
                <w:b/>
                <w:sz w:val="24"/>
                <w:szCs w:val="24"/>
              </w:rPr>
            </w:pPr>
            <w:r w:rsidRPr="00336F6A">
              <w:rPr>
                <w:b/>
                <w:sz w:val="24"/>
                <w:szCs w:val="24"/>
              </w:rPr>
              <w:t>Середній рівень</w:t>
            </w:r>
          </w:p>
          <w:p w:rsidR="00DF56BF" w:rsidRPr="00336F6A" w:rsidRDefault="00DF56BF" w:rsidP="00E72BB9">
            <w:pPr>
              <w:rPr>
                <w:b/>
                <w:sz w:val="24"/>
                <w:szCs w:val="24"/>
              </w:rPr>
            </w:pPr>
            <w:r w:rsidRPr="00336F6A">
              <w:rPr>
                <w:spacing w:val="-11"/>
                <w:sz w:val="24"/>
                <w:szCs w:val="24"/>
              </w:rPr>
              <w:t xml:space="preserve">Знання </w:t>
            </w:r>
            <w:r w:rsidRPr="00336F6A">
              <w:rPr>
                <w:spacing w:val="-9"/>
                <w:sz w:val="24"/>
                <w:szCs w:val="24"/>
              </w:rPr>
              <w:t xml:space="preserve">неповні, </w:t>
            </w:r>
            <w:r w:rsidRPr="00336F6A">
              <w:rPr>
                <w:spacing w:val="-6"/>
                <w:sz w:val="24"/>
                <w:szCs w:val="24"/>
              </w:rPr>
              <w:t xml:space="preserve">поверхневі. Студент відновлює основний </w:t>
            </w:r>
            <w:r w:rsidRPr="00336F6A">
              <w:rPr>
                <w:spacing w:val="-4"/>
                <w:sz w:val="24"/>
                <w:szCs w:val="24"/>
              </w:rPr>
              <w:t xml:space="preserve">навчальний матеріал, </w:t>
            </w:r>
            <w:r w:rsidRPr="00336F6A">
              <w:rPr>
                <w:spacing w:val="-11"/>
                <w:sz w:val="24"/>
                <w:szCs w:val="24"/>
              </w:rPr>
              <w:t xml:space="preserve">але </w:t>
            </w:r>
            <w:r w:rsidRPr="00336F6A">
              <w:rPr>
                <w:spacing w:val="-9"/>
                <w:sz w:val="24"/>
                <w:szCs w:val="24"/>
              </w:rPr>
              <w:t xml:space="preserve">недостатньо </w:t>
            </w:r>
            <w:r w:rsidRPr="00336F6A">
              <w:rPr>
                <w:spacing w:val="-5"/>
                <w:sz w:val="24"/>
                <w:szCs w:val="24"/>
              </w:rPr>
              <w:t xml:space="preserve">осмислено, не вміє </w:t>
            </w:r>
            <w:r w:rsidRPr="00336F6A">
              <w:rPr>
                <w:sz w:val="24"/>
                <w:szCs w:val="24"/>
              </w:rPr>
              <w:t xml:space="preserve">самостійно </w:t>
            </w:r>
            <w:r w:rsidRPr="00336F6A">
              <w:rPr>
                <w:spacing w:val="-6"/>
                <w:sz w:val="24"/>
                <w:szCs w:val="24"/>
              </w:rPr>
              <w:t xml:space="preserve">аналізувати, робити висновки. Здатний </w:t>
            </w:r>
            <w:r w:rsidRPr="00336F6A">
              <w:rPr>
                <w:sz w:val="24"/>
                <w:szCs w:val="24"/>
              </w:rPr>
              <w:t xml:space="preserve">вирішувати завдання </w:t>
            </w:r>
            <w:r w:rsidRPr="00336F6A">
              <w:rPr>
                <w:spacing w:val="-6"/>
                <w:sz w:val="24"/>
                <w:szCs w:val="24"/>
              </w:rPr>
              <w:t xml:space="preserve">за зразком. Володіє </w:t>
            </w:r>
            <w:r w:rsidRPr="00336F6A">
              <w:rPr>
                <w:sz w:val="24"/>
                <w:szCs w:val="24"/>
              </w:rPr>
              <w:t xml:space="preserve">елементарними </w:t>
            </w:r>
            <w:r w:rsidRPr="00336F6A">
              <w:rPr>
                <w:spacing w:val="-6"/>
                <w:sz w:val="24"/>
                <w:szCs w:val="24"/>
              </w:rPr>
              <w:t xml:space="preserve">вміннями навчальної </w:t>
            </w:r>
            <w:r w:rsidRPr="00336F6A">
              <w:rPr>
                <w:sz w:val="24"/>
                <w:szCs w:val="24"/>
              </w:rPr>
              <w:t>діяльності</w:t>
            </w:r>
          </w:p>
        </w:tc>
        <w:tc>
          <w:tcPr>
            <w:tcW w:w="1980"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За</w:t>
            </w:r>
            <w:r>
              <w:rPr>
                <w:b/>
                <w:sz w:val="24"/>
                <w:szCs w:val="24"/>
              </w:rPr>
              <w:t>раховано</w:t>
            </w:r>
          </w:p>
        </w:tc>
        <w:tc>
          <w:tcPr>
            <w:tcW w:w="1115"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D</w:t>
            </w:r>
          </w:p>
        </w:tc>
        <w:tc>
          <w:tcPr>
            <w:tcW w:w="1115" w:type="dxa"/>
            <w:vAlign w:val="center"/>
          </w:tcPr>
          <w:p w:rsidR="00DF56BF" w:rsidRPr="00336F6A" w:rsidRDefault="00DF56BF" w:rsidP="00E72BB9">
            <w:pPr>
              <w:jc w:val="center"/>
              <w:rPr>
                <w:b/>
                <w:sz w:val="24"/>
                <w:szCs w:val="24"/>
              </w:rPr>
            </w:pPr>
            <w:r w:rsidRPr="00336F6A">
              <w:rPr>
                <w:b/>
                <w:sz w:val="24"/>
                <w:szCs w:val="24"/>
              </w:rPr>
              <w:t>64-73</w:t>
            </w:r>
          </w:p>
          <w:p w:rsidR="00DF56BF" w:rsidRPr="00336F6A" w:rsidRDefault="00DF56BF" w:rsidP="00E72BB9">
            <w:pPr>
              <w:jc w:val="center"/>
              <w:rPr>
                <w:sz w:val="24"/>
                <w:szCs w:val="24"/>
              </w:rPr>
            </w:pPr>
          </w:p>
        </w:tc>
      </w:tr>
      <w:tr w:rsidR="00DF56BF" w:rsidRPr="00336F6A" w:rsidTr="00E72BB9">
        <w:trPr>
          <w:trHeight w:val="1412"/>
        </w:trPr>
        <w:tc>
          <w:tcPr>
            <w:tcW w:w="5688" w:type="dxa"/>
          </w:tcPr>
          <w:p w:rsidR="00DF56BF" w:rsidRPr="00336F6A" w:rsidRDefault="00DF56BF" w:rsidP="00E72BB9">
            <w:pPr>
              <w:rPr>
                <w:b/>
                <w:sz w:val="24"/>
                <w:szCs w:val="24"/>
              </w:rPr>
            </w:pPr>
            <w:r w:rsidRPr="00336F6A">
              <w:rPr>
                <w:b/>
                <w:sz w:val="24"/>
                <w:szCs w:val="24"/>
              </w:rPr>
              <w:t>Початковий рівень</w:t>
            </w:r>
          </w:p>
          <w:p w:rsidR="00DF56BF" w:rsidRPr="00336F6A" w:rsidRDefault="00DF56BF" w:rsidP="00E72BB9">
            <w:pPr>
              <w:rPr>
                <w:b/>
                <w:sz w:val="24"/>
                <w:szCs w:val="24"/>
              </w:rPr>
            </w:pPr>
            <w:r w:rsidRPr="00336F6A">
              <w:rPr>
                <w:spacing w:val="-5"/>
                <w:sz w:val="24"/>
                <w:szCs w:val="24"/>
              </w:rPr>
              <w:t xml:space="preserve">Відповідь студента </w:t>
            </w:r>
            <w:r w:rsidRPr="00336F6A">
              <w:rPr>
                <w:spacing w:val="-11"/>
                <w:sz w:val="24"/>
                <w:szCs w:val="24"/>
              </w:rPr>
              <w:t xml:space="preserve">при </w:t>
            </w:r>
            <w:r w:rsidRPr="00336F6A">
              <w:rPr>
                <w:spacing w:val="-9"/>
                <w:sz w:val="24"/>
                <w:szCs w:val="24"/>
              </w:rPr>
              <w:t xml:space="preserve">відтворенні </w:t>
            </w:r>
            <w:r w:rsidRPr="00336F6A">
              <w:rPr>
                <w:spacing w:val="-7"/>
                <w:sz w:val="24"/>
                <w:szCs w:val="24"/>
              </w:rPr>
              <w:t xml:space="preserve">навчального матеріалу </w:t>
            </w:r>
            <w:r w:rsidRPr="00336F6A">
              <w:rPr>
                <w:sz w:val="24"/>
                <w:szCs w:val="24"/>
              </w:rPr>
              <w:t xml:space="preserve">елементарна, фрагментарна, обумовлюється </w:t>
            </w:r>
            <w:r w:rsidRPr="00336F6A">
              <w:rPr>
                <w:spacing w:val="-9"/>
                <w:sz w:val="24"/>
                <w:szCs w:val="24"/>
              </w:rPr>
              <w:t>початковим уявленням про предмет вивчення</w:t>
            </w:r>
          </w:p>
        </w:tc>
        <w:tc>
          <w:tcPr>
            <w:tcW w:w="1980"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За</w:t>
            </w:r>
            <w:r>
              <w:rPr>
                <w:b/>
                <w:sz w:val="24"/>
                <w:szCs w:val="24"/>
              </w:rPr>
              <w:t>раховано</w:t>
            </w:r>
          </w:p>
        </w:tc>
        <w:tc>
          <w:tcPr>
            <w:tcW w:w="1115" w:type="dxa"/>
          </w:tcPr>
          <w:p w:rsidR="00DF56BF" w:rsidRPr="00336F6A" w:rsidRDefault="00DF56BF" w:rsidP="00E72BB9">
            <w:pPr>
              <w:rPr>
                <w:b/>
                <w:sz w:val="24"/>
                <w:szCs w:val="24"/>
              </w:rPr>
            </w:pPr>
          </w:p>
          <w:p w:rsidR="00DF56BF" w:rsidRPr="00336F6A" w:rsidRDefault="00DF56BF" w:rsidP="00E72BB9">
            <w:pPr>
              <w:jc w:val="center"/>
              <w:rPr>
                <w:b/>
                <w:sz w:val="24"/>
                <w:szCs w:val="24"/>
              </w:rPr>
            </w:pPr>
            <w:r w:rsidRPr="00336F6A">
              <w:rPr>
                <w:b/>
                <w:sz w:val="24"/>
                <w:szCs w:val="24"/>
              </w:rPr>
              <w:t>E</w:t>
            </w:r>
          </w:p>
        </w:tc>
        <w:tc>
          <w:tcPr>
            <w:tcW w:w="1115" w:type="dxa"/>
            <w:vAlign w:val="center"/>
          </w:tcPr>
          <w:p w:rsidR="00DF56BF" w:rsidRPr="00336F6A" w:rsidRDefault="00DF56BF" w:rsidP="00E72BB9">
            <w:pPr>
              <w:jc w:val="center"/>
              <w:rPr>
                <w:b/>
                <w:sz w:val="24"/>
                <w:szCs w:val="24"/>
              </w:rPr>
            </w:pPr>
            <w:r w:rsidRPr="00336F6A">
              <w:rPr>
                <w:b/>
                <w:sz w:val="24"/>
                <w:szCs w:val="24"/>
              </w:rPr>
              <w:t>60-63</w:t>
            </w:r>
          </w:p>
          <w:p w:rsidR="00DF56BF" w:rsidRPr="00336F6A" w:rsidRDefault="00DF56BF" w:rsidP="00E72BB9">
            <w:pPr>
              <w:jc w:val="center"/>
              <w:rPr>
                <w:sz w:val="24"/>
                <w:szCs w:val="24"/>
              </w:rPr>
            </w:pPr>
          </w:p>
        </w:tc>
      </w:tr>
      <w:tr w:rsidR="00DF56BF" w:rsidRPr="00336F6A" w:rsidTr="00E72BB9">
        <w:trPr>
          <w:trHeight w:val="1141"/>
        </w:trPr>
        <w:tc>
          <w:tcPr>
            <w:tcW w:w="5688" w:type="dxa"/>
          </w:tcPr>
          <w:p w:rsidR="00DF56BF" w:rsidRPr="00336F6A" w:rsidRDefault="00DF56BF" w:rsidP="00E72BB9">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DF56BF" w:rsidRPr="00336F6A" w:rsidRDefault="00DF56BF" w:rsidP="00E72BB9">
            <w:pPr>
              <w:jc w:val="center"/>
              <w:rPr>
                <w:sz w:val="24"/>
                <w:szCs w:val="24"/>
              </w:rPr>
            </w:pPr>
            <w:r w:rsidRPr="00336F6A">
              <w:rPr>
                <w:b/>
                <w:sz w:val="24"/>
                <w:szCs w:val="24"/>
              </w:rPr>
              <w:t>Не за</w:t>
            </w:r>
            <w:r>
              <w:rPr>
                <w:b/>
                <w:sz w:val="24"/>
                <w:szCs w:val="24"/>
              </w:rPr>
              <w:t>раховано</w:t>
            </w:r>
          </w:p>
          <w:p w:rsidR="00DF56BF" w:rsidRPr="00336F6A" w:rsidRDefault="00DF56BF" w:rsidP="00E72BB9">
            <w:pPr>
              <w:jc w:val="center"/>
              <w:rPr>
                <w:b/>
                <w:sz w:val="24"/>
                <w:szCs w:val="24"/>
              </w:rPr>
            </w:pPr>
            <w:r w:rsidRPr="00336F6A">
              <w:rPr>
                <w:sz w:val="24"/>
                <w:szCs w:val="24"/>
              </w:rPr>
              <w:t>з можливістю повторного складання заліку</w:t>
            </w:r>
          </w:p>
        </w:tc>
        <w:tc>
          <w:tcPr>
            <w:tcW w:w="1115" w:type="dxa"/>
          </w:tcPr>
          <w:p w:rsidR="00DF56BF" w:rsidRPr="00336F6A" w:rsidRDefault="00DF56BF" w:rsidP="00E72BB9">
            <w:pPr>
              <w:jc w:val="center"/>
              <w:rPr>
                <w:b/>
                <w:sz w:val="24"/>
                <w:szCs w:val="24"/>
              </w:rPr>
            </w:pPr>
          </w:p>
          <w:p w:rsidR="00DF56BF" w:rsidRPr="00336F6A" w:rsidRDefault="00DF56BF" w:rsidP="00E72BB9">
            <w:pPr>
              <w:jc w:val="center"/>
              <w:rPr>
                <w:b/>
                <w:sz w:val="24"/>
                <w:szCs w:val="24"/>
              </w:rPr>
            </w:pPr>
            <w:r w:rsidRPr="00336F6A">
              <w:rPr>
                <w:b/>
                <w:sz w:val="24"/>
                <w:szCs w:val="24"/>
              </w:rPr>
              <w:t>FХ</w:t>
            </w:r>
          </w:p>
        </w:tc>
        <w:tc>
          <w:tcPr>
            <w:tcW w:w="1115" w:type="dxa"/>
            <w:vAlign w:val="center"/>
          </w:tcPr>
          <w:p w:rsidR="00DF56BF" w:rsidRPr="00336F6A" w:rsidRDefault="00DF56BF" w:rsidP="00E72BB9">
            <w:pPr>
              <w:jc w:val="center"/>
              <w:rPr>
                <w:b/>
                <w:sz w:val="24"/>
                <w:szCs w:val="24"/>
              </w:rPr>
            </w:pPr>
            <w:r w:rsidRPr="00336F6A">
              <w:rPr>
                <w:b/>
                <w:sz w:val="24"/>
                <w:szCs w:val="24"/>
              </w:rPr>
              <w:t>35-59</w:t>
            </w:r>
          </w:p>
          <w:p w:rsidR="00DF56BF" w:rsidRPr="00336F6A" w:rsidRDefault="00DF56BF" w:rsidP="00E72BB9">
            <w:pPr>
              <w:jc w:val="center"/>
              <w:rPr>
                <w:b/>
                <w:sz w:val="24"/>
                <w:szCs w:val="24"/>
              </w:rPr>
            </w:pPr>
          </w:p>
        </w:tc>
      </w:tr>
      <w:tr w:rsidR="00DF56BF" w:rsidRPr="00336F6A" w:rsidTr="00E72BB9">
        <w:tc>
          <w:tcPr>
            <w:tcW w:w="5688" w:type="dxa"/>
          </w:tcPr>
          <w:p w:rsidR="00DF56BF" w:rsidRPr="00336F6A" w:rsidRDefault="00DF56BF" w:rsidP="00E72BB9">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p w:rsidR="00DF56BF" w:rsidRPr="00336F6A" w:rsidRDefault="00DF56BF" w:rsidP="00E72BB9">
            <w:pPr>
              <w:rPr>
                <w:b/>
                <w:sz w:val="24"/>
                <w:szCs w:val="24"/>
              </w:rPr>
            </w:pPr>
          </w:p>
        </w:tc>
        <w:tc>
          <w:tcPr>
            <w:tcW w:w="1980" w:type="dxa"/>
          </w:tcPr>
          <w:p w:rsidR="00DF56BF" w:rsidRPr="00336F6A" w:rsidRDefault="00DF56BF" w:rsidP="00E72BB9">
            <w:pPr>
              <w:jc w:val="center"/>
              <w:rPr>
                <w:sz w:val="24"/>
                <w:szCs w:val="24"/>
              </w:rPr>
            </w:pPr>
            <w:r w:rsidRPr="00336F6A">
              <w:rPr>
                <w:b/>
                <w:sz w:val="24"/>
                <w:szCs w:val="24"/>
              </w:rPr>
              <w:t>Не за</w:t>
            </w:r>
            <w:r>
              <w:rPr>
                <w:b/>
                <w:sz w:val="24"/>
                <w:szCs w:val="24"/>
              </w:rPr>
              <w:t>раховано</w:t>
            </w:r>
          </w:p>
          <w:p w:rsidR="00DF56BF" w:rsidRPr="00336F6A" w:rsidRDefault="00DF56BF" w:rsidP="00E72BB9">
            <w:pPr>
              <w:jc w:val="center"/>
              <w:rPr>
                <w:b/>
                <w:sz w:val="24"/>
                <w:szCs w:val="24"/>
              </w:rPr>
            </w:pPr>
            <w:r w:rsidRPr="00336F6A">
              <w:rPr>
                <w:sz w:val="24"/>
                <w:szCs w:val="24"/>
              </w:rPr>
              <w:t>з обов’язковим повторним вивченням навчальної дисципліни</w:t>
            </w:r>
          </w:p>
        </w:tc>
        <w:tc>
          <w:tcPr>
            <w:tcW w:w="1115" w:type="dxa"/>
          </w:tcPr>
          <w:p w:rsidR="00DF56BF" w:rsidRPr="00336F6A" w:rsidRDefault="00DF56BF" w:rsidP="00E72BB9">
            <w:pPr>
              <w:jc w:val="center"/>
              <w:rPr>
                <w:b/>
                <w:sz w:val="24"/>
                <w:szCs w:val="24"/>
              </w:rPr>
            </w:pPr>
            <w:r w:rsidRPr="00336F6A">
              <w:rPr>
                <w:b/>
                <w:sz w:val="24"/>
                <w:szCs w:val="24"/>
              </w:rPr>
              <w:t>F</w:t>
            </w:r>
          </w:p>
        </w:tc>
        <w:tc>
          <w:tcPr>
            <w:tcW w:w="1115" w:type="dxa"/>
          </w:tcPr>
          <w:p w:rsidR="00DF56BF" w:rsidRPr="00336F6A" w:rsidRDefault="00DF56BF" w:rsidP="00E72BB9">
            <w:pPr>
              <w:jc w:val="center"/>
              <w:rPr>
                <w:b/>
                <w:sz w:val="24"/>
                <w:szCs w:val="24"/>
              </w:rPr>
            </w:pPr>
            <w:r w:rsidRPr="00336F6A">
              <w:rPr>
                <w:b/>
                <w:sz w:val="24"/>
                <w:szCs w:val="24"/>
              </w:rPr>
              <w:t>35-59</w:t>
            </w:r>
          </w:p>
          <w:p w:rsidR="00DF56BF" w:rsidRPr="00336F6A" w:rsidRDefault="00DF56BF" w:rsidP="00E72BB9">
            <w:pPr>
              <w:jc w:val="center"/>
              <w:rPr>
                <w:b/>
                <w:sz w:val="24"/>
                <w:szCs w:val="24"/>
              </w:rPr>
            </w:pPr>
          </w:p>
        </w:tc>
      </w:tr>
    </w:tbl>
    <w:p w:rsidR="00DF56BF" w:rsidRPr="00B175B9" w:rsidRDefault="00DF56BF" w:rsidP="00FF07E5">
      <w:pPr>
        <w:rPr>
          <w:b/>
          <w:bCs/>
          <w:szCs w:val="24"/>
        </w:rPr>
      </w:pPr>
    </w:p>
    <w:sectPr w:rsidR="00DF56BF" w:rsidRPr="00B175B9" w:rsidSect="00401D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6BF" w:rsidRDefault="00DF56BF" w:rsidP="00DD0384">
      <w:r>
        <w:separator/>
      </w:r>
    </w:p>
  </w:endnote>
  <w:endnote w:type="continuationSeparator" w:id="0">
    <w:p w:rsidR="00DF56BF" w:rsidRDefault="00DF56BF"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6BF" w:rsidRDefault="00DF56BF" w:rsidP="00DD0384">
      <w:r>
        <w:separator/>
      </w:r>
    </w:p>
  </w:footnote>
  <w:footnote w:type="continuationSeparator" w:id="0">
    <w:p w:rsidR="00DF56BF" w:rsidRDefault="00DF56BF"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pPr>
      <w:rPr>
        <w:rFonts w:ascii="Helvetica" w:hAnsi="Helvetica" w:hint="default"/>
        <w:color w:val="170000"/>
      </w:rPr>
    </w:lvl>
    <w:lvl w:ilvl="2" w:tplc="42F892A2">
      <w:start w:val="1"/>
      <w:numFmt w:val="bullet"/>
      <w:lvlText w:val="-"/>
      <w:lvlJc w:val="left"/>
      <w:pPr>
        <w:tabs>
          <w:tab w:val="num" w:pos="2160"/>
        </w:tabs>
        <w:ind w:left="2160" w:hanging="360"/>
      </w:pPr>
      <w:rPr>
        <w:rFonts w:ascii="Helvetica" w:hAnsi="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45CE3833"/>
    <w:multiLevelType w:val="hybridMultilevel"/>
    <w:tmpl w:val="6504C22E"/>
    <w:lvl w:ilvl="0" w:tplc="67D0EF54">
      <w:numFmt w:val="bullet"/>
      <w:lvlText w:val="-"/>
      <w:lvlJc w:val="left"/>
      <w:pPr>
        <w:ind w:left="1287" w:hanging="360"/>
      </w:pPr>
      <w:rPr>
        <w:rFonts w:ascii="Times New Roman" w:eastAsia="Times New Roman" w:hAnsi="Times New Roman" w:hint="default"/>
        <w:color w:val="17000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D81D45"/>
    <w:multiLevelType w:val="hybridMultilevel"/>
    <w:tmpl w:val="D848C50A"/>
    <w:lvl w:ilvl="0" w:tplc="67D0EF54">
      <w:numFmt w:val="bullet"/>
      <w:lvlText w:val="-"/>
      <w:lvlJc w:val="left"/>
      <w:pPr>
        <w:ind w:left="1260" w:hanging="360"/>
      </w:pPr>
      <w:rPr>
        <w:rFonts w:ascii="Times New Roman" w:eastAsia="Times New Roman" w:hAnsi="Times New Roman" w:hint="default"/>
        <w:color w:val="170000"/>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abstractNum w:abstractNumId="8">
    <w:nsid w:val="68F37FC5"/>
    <w:multiLevelType w:val="hybridMultilevel"/>
    <w:tmpl w:val="1F8494BC"/>
    <w:lvl w:ilvl="0" w:tplc="67D0EF54">
      <w:numFmt w:val="bullet"/>
      <w:lvlText w:val="-"/>
      <w:lvlJc w:val="left"/>
      <w:pPr>
        <w:ind w:left="1287" w:hanging="360"/>
      </w:pPr>
      <w:rPr>
        <w:rFonts w:ascii="Times New Roman" w:eastAsia="Times New Roman" w:hAnsi="Times New Roman" w:hint="default"/>
        <w:color w:val="17000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BCD3F22"/>
    <w:multiLevelType w:val="hybridMultilevel"/>
    <w:tmpl w:val="544A353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5"/>
  </w:num>
  <w:num w:numId="3">
    <w:abstractNumId w:val="2"/>
  </w:num>
  <w:num w:numId="4">
    <w:abstractNumId w:val="6"/>
  </w:num>
  <w:num w:numId="5">
    <w:abstractNumId w:val="0"/>
  </w:num>
  <w:num w:numId="6">
    <w:abstractNumId w:val="1"/>
  </w:num>
  <w:num w:numId="7">
    <w:abstractNumId w:val="3"/>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63"/>
    <w:rsid w:val="00001E36"/>
    <w:rsid w:val="00014354"/>
    <w:rsid w:val="00023D1E"/>
    <w:rsid w:val="0004120A"/>
    <w:rsid w:val="00076DBE"/>
    <w:rsid w:val="0009064D"/>
    <w:rsid w:val="000964F8"/>
    <w:rsid w:val="000D1654"/>
    <w:rsid w:val="000D6717"/>
    <w:rsid w:val="0010209C"/>
    <w:rsid w:val="0010266E"/>
    <w:rsid w:val="0011503D"/>
    <w:rsid w:val="00153471"/>
    <w:rsid w:val="0019655A"/>
    <w:rsid w:val="001965A7"/>
    <w:rsid w:val="001D037D"/>
    <w:rsid w:val="001E1CA5"/>
    <w:rsid w:val="001F1541"/>
    <w:rsid w:val="001F5F03"/>
    <w:rsid w:val="00237FCE"/>
    <w:rsid w:val="00276842"/>
    <w:rsid w:val="00281F88"/>
    <w:rsid w:val="002906DD"/>
    <w:rsid w:val="002A148D"/>
    <w:rsid w:val="002B04AD"/>
    <w:rsid w:val="002B2F70"/>
    <w:rsid w:val="002C0F7D"/>
    <w:rsid w:val="002D7598"/>
    <w:rsid w:val="002E41C8"/>
    <w:rsid w:val="002E5B4F"/>
    <w:rsid w:val="00313CE5"/>
    <w:rsid w:val="003271F5"/>
    <w:rsid w:val="00336F6A"/>
    <w:rsid w:val="003D2F7F"/>
    <w:rsid w:val="003E2601"/>
    <w:rsid w:val="003E2DB8"/>
    <w:rsid w:val="003F2034"/>
    <w:rsid w:val="00401D72"/>
    <w:rsid w:val="00410D72"/>
    <w:rsid w:val="0042591B"/>
    <w:rsid w:val="005142FD"/>
    <w:rsid w:val="00514AB2"/>
    <w:rsid w:val="00574D29"/>
    <w:rsid w:val="005A190E"/>
    <w:rsid w:val="005C158D"/>
    <w:rsid w:val="005C15FE"/>
    <w:rsid w:val="005C62A7"/>
    <w:rsid w:val="005E1C5D"/>
    <w:rsid w:val="005F61A7"/>
    <w:rsid w:val="00651963"/>
    <w:rsid w:val="00696BEA"/>
    <w:rsid w:val="006A688C"/>
    <w:rsid w:val="006D06E2"/>
    <w:rsid w:val="006D4FC8"/>
    <w:rsid w:val="006E0A6C"/>
    <w:rsid w:val="0071099C"/>
    <w:rsid w:val="00727CF2"/>
    <w:rsid w:val="0073255F"/>
    <w:rsid w:val="007416CB"/>
    <w:rsid w:val="00747D1C"/>
    <w:rsid w:val="00773D62"/>
    <w:rsid w:val="007810E8"/>
    <w:rsid w:val="00794F63"/>
    <w:rsid w:val="007D5E7E"/>
    <w:rsid w:val="008C7EA5"/>
    <w:rsid w:val="00922B06"/>
    <w:rsid w:val="00985DDC"/>
    <w:rsid w:val="00987CC6"/>
    <w:rsid w:val="009A2A18"/>
    <w:rsid w:val="009A72DC"/>
    <w:rsid w:val="009B0E46"/>
    <w:rsid w:val="009E55DF"/>
    <w:rsid w:val="009F4C20"/>
    <w:rsid w:val="00A0537C"/>
    <w:rsid w:val="00A32F14"/>
    <w:rsid w:val="00A3420F"/>
    <w:rsid w:val="00A46A4A"/>
    <w:rsid w:val="00AA28C3"/>
    <w:rsid w:val="00AF225B"/>
    <w:rsid w:val="00B175B9"/>
    <w:rsid w:val="00B233C7"/>
    <w:rsid w:val="00B87FFC"/>
    <w:rsid w:val="00B95D97"/>
    <w:rsid w:val="00BB1B46"/>
    <w:rsid w:val="00BB5AAB"/>
    <w:rsid w:val="00C208F9"/>
    <w:rsid w:val="00C40987"/>
    <w:rsid w:val="00C4223A"/>
    <w:rsid w:val="00C60DE5"/>
    <w:rsid w:val="00C84A69"/>
    <w:rsid w:val="00C93936"/>
    <w:rsid w:val="00CA6EB0"/>
    <w:rsid w:val="00CC496A"/>
    <w:rsid w:val="00CF29A2"/>
    <w:rsid w:val="00D04604"/>
    <w:rsid w:val="00D27352"/>
    <w:rsid w:val="00D475ED"/>
    <w:rsid w:val="00D6549A"/>
    <w:rsid w:val="00DD0384"/>
    <w:rsid w:val="00DD1FB5"/>
    <w:rsid w:val="00DF56BF"/>
    <w:rsid w:val="00E26B2B"/>
    <w:rsid w:val="00E33F9B"/>
    <w:rsid w:val="00E468E2"/>
    <w:rsid w:val="00E72BB9"/>
    <w:rsid w:val="00EB27B6"/>
    <w:rsid w:val="00EB6B64"/>
    <w:rsid w:val="00EC1F70"/>
    <w:rsid w:val="00EC3456"/>
    <w:rsid w:val="00EF611D"/>
    <w:rsid w:val="00F00C24"/>
    <w:rsid w:val="00F271F5"/>
    <w:rsid w:val="00F63C9B"/>
    <w:rsid w:val="00F64720"/>
    <w:rsid w:val="00F944B0"/>
    <w:rsid w:val="00FA6D1C"/>
    <w:rsid w:val="00FC2FD3"/>
    <w:rsid w:val="00FC61C5"/>
    <w:rsid w:val="00FF07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63"/>
    <w:rPr>
      <w:rFonts w:eastAsia="Times New Roman"/>
      <w:sz w:val="28"/>
      <w:szCs w:val="20"/>
      <w:lang w:val="uk-UA"/>
    </w:rPr>
  </w:style>
  <w:style w:type="paragraph" w:styleId="Heading1">
    <w:name w:val="heading 1"/>
    <w:basedOn w:val="Normal"/>
    <w:next w:val="Normal"/>
    <w:link w:val="Heading1Char"/>
    <w:uiPriority w:val="99"/>
    <w:qFormat/>
    <w:rsid w:val="00CF29A2"/>
    <w:pPr>
      <w:keepNext/>
      <w:keepLines/>
      <w:spacing w:before="480"/>
      <w:outlineLvl w:val="0"/>
    </w:pPr>
    <w:rPr>
      <w:rFonts w:ascii="Cambria" w:hAnsi="Cambria"/>
      <w:b/>
      <w:bCs/>
      <w:color w:val="365F91"/>
      <w:szCs w:val="28"/>
    </w:rPr>
  </w:style>
  <w:style w:type="paragraph" w:styleId="Heading3">
    <w:name w:val="heading 3"/>
    <w:basedOn w:val="Normal"/>
    <w:next w:val="Normal"/>
    <w:link w:val="Heading3Char"/>
    <w:uiPriority w:val="99"/>
    <w:qFormat/>
    <w:rsid w:val="002D7598"/>
    <w:pPr>
      <w:keepNext/>
      <w:keepLines/>
      <w:spacing w:before="200"/>
      <w:outlineLvl w:val="2"/>
    </w:pPr>
    <w:rPr>
      <w:rFonts w:ascii="Cambria" w:hAnsi="Cambria"/>
      <w:b/>
      <w:bCs/>
      <w:color w:val="4F81BD"/>
    </w:rPr>
  </w:style>
  <w:style w:type="paragraph" w:styleId="Heading8">
    <w:name w:val="heading 8"/>
    <w:basedOn w:val="Normal"/>
    <w:next w:val="Normal"/>
    <w:link w:val="Heading8Char"/>
    <w:uiPriority w:val="99"/>
    <w:qFormat/>
    <w:rsid w:val="003271F5"/>
    <w:pPr>
      <w:keepNext/>
      <w:keepLines/>
      <w:spacing w:before="40"/>
      <w:outlineLvl w:val="7"/>
    </w:pPr>
    <w:rPr>
      <w:rFonts w:ascii="Cambria" w:hAnsi="Cambria"/>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9A2"/>
    <w:rPr>
      <w:rFonts w:ascii="Cambria" w:hAnsi="Cambria" w:cs="Times New Roman"/>
      <w:b/>
      <w:bCs/>
      <w:color w:val="365F91"/>
      <w:sz w:val="28"/>
      <w:szCs w:val="28"/>
      <w:lang w:val="uk-UA" w:eastAsia="ru-RU"/>
    </w:rPr>
  </w:style>
  <w:style w:type="character" w:customStyle="1" w:styleId="Heading3Char">
    <w:name w:val="Heading 3 Char"/>
    <w:basedOn w:val="DefaultParagraphFont"/>
    <w:link w:val="Heading3"/>
    <w:uiPriority w:val="99"/>
    <w:semiHidden/>
    <w:locked/>
    <w:rsid w:val="002D7598"/>
    <w:rPr>
      <w:rFonts w:ascii="Cambria" w:hAnsi="Cambria" w:cs="Times New Roman"/>
      <w:b/>
      <w:bCs/>
      <w:color w:val="4F81BD"/>
      <w:sz w:val="20"/>
      <w:szCs w:val="20"/>
      <w:lang w:val="uk-UA" w:eastAsia="ru-RU"/>
    </w:rPr>
  </w:style>
  <w:style w:type="character" w:customStyle="1" w:styleId="Heading8Char">
    <w:name w:val="Heading 8 Char"/>
    <w:basedOn w:val="DefaultParagraphFont"/>
    <w:link w:val="Heading8"/>
    <w:uiPriority w:val="99"/>
    <w:semiHidden/>
    <w:locked/>
    <w:rsid w:val="003271F5"/>
    <w:rPr>
      <w:rFonts w:ascii="Cambria" w:hAnsi="Cambria" w:cs="Times New Roman"/>
      <w:color w:val="272727"/>
      <w:sz w:val="21"/>
      <w:szCs w:val="21"/>
      <w:lang w:val="uk-UA" w:eastAsia="ru-RU"/>
    </w:rPr>
  </w:style>
  <w:style w:type="paragraph" w:customStyle="1" w:styleId="14">
    <w:name w:val="Обыч 14 О Ш"/>
    <w:basedOn w:val="Normal"/>
    <w:uiPriority w:val="99"/>
    <w:rsid w:val="00794F63"/>
    <w:pPr>
      <w:widowControl w:val="0"/>
      <w:spacing w:line="360" w:lineRule="auto"/>
      <w:ind w:firstLine="720"/>
      <w:jc w:val="both"/>
    </w:pPr>
    <w:rPr>
      <w:rFonts w:cs="Gautami"/>
      <w:szCs w:val="28"/>
      <w:lang w:eastAsia="uk-UA" w:bidi="te-IN"/>
    </w:rPr>
  </w:style>
  <w:style w:type="paragraph" w:styleId="ListParagraph">
    <w:name w:val="List Paragraph"/>
    <w:basedOn w:val="Normal"/>
    <w:uiPriority w:val="99"/>
    <w:qFormat/>
    <w:rsid w:val="00574D29"/>
    <w:pPr>
      <w:ind w:left="720"/>
      <w:contextualSpacing/>
    </w:pPr>
  </w:style>
  <w:style w:type="paragraph" w:styleId="NormalWeb">
    <w:name w:val="Normal (Web)"/>
    <w:basedOn w:val="Normal"/>
    <w:uiPriority w:val="99"/>
    <w:rsid w:val="00F271F5"/>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313CE5"/>
    <w:pPr>
      <w:spacing w:after="120"/>
      <w:ind w:left="283"/>
    </w:pPr>
  </w:style>
  <w:style w:type="character" w:customStyle="1" w:styleId="BodyTextIndentChar">
    <w:name w:val="Body Text Indent Char"/>
    <w:basedOn w:val="DefaultParagraphFont"/>
    <w:link w:val="BodyTextIndent"/>
    <w:uiPriority w:val="99"/>
    <w:locked/>
    <w:rsid w:val="00313CE5"/>
    <w:rPr>
      <w:rFonts w:eastAsia="Times New Roman" w:cs="Times New Roman"/>
      <w:sz w:val="20"/>
      <w:szCs w:val="20"/>
      <w:lang w:val="uk-UA" w:eastAsia="ru-RU"/>
    </w:rPr>
  </w:style>
  <w:style w:type="paragraph" w:styleId="Header">
    <w:name w:val="header"/>
    <w:basedOn w:val="Normal"/>
    <w:link w:val="HeaderChar"/>
    <w:uiPriority w:val="99"/>
    <w:rsid w:val="00DD0384"/>
    <w:pPr>
      <w:tabs>
        <w:tab w:val="center" w:pos="4677"/>
        <w:tab w:val="right" w:pos="9355"/>
      </w:tabs>
    </w:pPr>
  </w:style>
  <w:style w:type="character" w:customStyle="1" w:styleId="HeaderChar">
    <w:name w:val="Header Char"/>
    <w:basedOn w:val="DefaultParagraphFont"/>
    <w:link w:val="Header"/>
    <w:uiPriority w:val="99"/>
    <w:locked/>
    <w:rsid w:val="00DD0384"/>
    <w:rPr>
      <w:rFonts w:eastAsia="Times New Roman" w:cs="Times New Roman"/>
      <w:sz w:val="20"/>
      <w:szCs w:val="20"/>
      <w:lang w:val="uk-UA" w:eastAsia="ru-RU"/>
    </w:rPr>
  </w:style>
  <w:style w:type="paragraph" w:styleId="Footer">
    <w:name w:val="footer"/>
    <w:basedOn w:val="Normal"/>
    <w:link w:val="FooterChar"/>
    <w:uiPriority w:val="99"/>
    <w:rsid w:val="00DD0384"/>
    <w:pPr>
      <w:tabs>
        <w:tab w:val="center" w:pos="4677"/>
        <w:tab w:val="right" w:pos="9355"/>
      </w:tabs>
    </w:pPr>
  </w:style>
  <w:style w:type="character" w:customStyle="1" w:styleId="FooterChar">
    <w:name w:val="Footer Char"/>
    <w:basedOn w:val="DefaultParagraphFont"/>
    <w:link w:val="Footer"/>
    <w:uiPriority w:val="99"/>
    <w:locked/>
    <w:rsid w:val="00DD0384"/>
    <w:rPr>
      <w:rFonts w:eastAsia="Times New Roman" w:cs="Times New Roman"/>
      <w:sz w:val="20"/>
      <w:szCs w:val="20"/>
      <w:lang w:val="uk-UA" w:eastAsia="ru-RU"/>
    </w:rPr>
  </w:style>
  <w:style w:type="paragraph" w:styleId="BodyTextIndent2">
    <w:name w:val="Body Text Indent 2"/>
    <w:basedOn w:val="Normal"/>
    <w:link w:val="BodyTextIndent2Char"/>
    <w:uiPriority w:val="99"/>
    <w:semiHidden/>
    <w:rsid w:val="00014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354"/>
    <w:rPr>
      <w:rFonts w:eastAsia="Times New Roman" w:cs="Times New Roman"/>
      <w:sz w:val="20"/>
      <w:szCs w:val="20"/>
      <w:lang w:val="uk-UA" w:eastAsia="ru-RU"/>
    </w:rPr>
  </w:style>
  <w:style w:type="character" w:styleId="Hyperlink">
    <w:name w:val="Hyperlink"/>
    <w:basedOn w:val="DefaultParagraphFont"/>
    <w:uiPriority w:val="99"/>
    <w:rsid w:val="002D7598"/>
    <w:rPr>
      <w:rFonts w:cs="Times New Roman"/>
      <w:color w:val="0000FF"/>
      <w:u w:val="single"/>
    </w:rPr>
  </w:style>
  <w:style w:type="table" w:styleId="TableGrid">
    <w:name w:val="Table Grid"/>
    <w:basedOn w:val="TableNormal"/>
    <w:uiPriority w:val="99"/>
    <w:rsid w:val="001965A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rsid w:val="003271F5"/>
    <w:pPr>
      <w:spacing w:after="120"/>
    </w:pPr>
    <w:rPr>
      <w:sz w:val="16"/>
      <w:szCs w:val="16"/>
    </w:rPr>
  </w:style>
  <w:style w:type="character" w:customStyle="1" w:styleId="BodyText3Char">
    <w:name w:val="Body Text 3 Char"/>
    <w:basedOn w:val="DefaultParagraphFont"/>
    <w:link w:val="BodyText3"/>
    <w:uiPriority w:val="99"/>
    <w:semiHidden/>
    <w:locked/>
    <w:rsid w:val="003271F5"/>
    <w:rPr>
      <w:rFonts w:eastAsia="Times New Roman" w:cs="Times New Roman"/>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869298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italmarkets.kiev.ua" TargetMode="External"/><Relationship Id="rId13" Type="http://schemas.openxmlformats.org/officeDocument/2006/relationships/hyperlink" Target="http://www.diebold.com/" TargetMode="External"/><Relationship Id="rId3" Type="http://schemas.openxmlformats.org/officeDocument/2006/relationships/settings" Target="settings.xml"/><Relationship Id="rId7" Type="http://schemas.openxmlformats.org/officeDocument/2006/relationships/hyperlink" Target="http://www.dfp.gov.ua" TargetMode="External"/><Relationship Id="rId12"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com.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stobank.com.ua" TargetMode="External"/><Relationship Id="rId4" Type="http://schemas.openxmlformats.org/officeDocument/2006/relationships/webSettings" Target="webSettings.xml"/><Relationship Id="rId9" Type="http://schemas.openxmlformats.org/officeDocument/2006/relationships/hyperlink" Target="http://www.bank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6</Pages>
  <Words>2380</Words>
  <Characters>13568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Ляшенко</cp:lastModifiedBy>
  <cp:revision>8</cp:revision>
  <cp:lastPrinted>2018-05-30T06:51:00Z</cp:lastPrinted>
  <dcterms:created xsi:type="dcterms:W3CDTF">2018-03-23T13:52:00Z</dcterms:created>
  <dcterms:modified xsi:type="dcterms:W3CDTF">2018-05-30T06:52:00Z</dcterms:modified>
</cp:coreProperties>
</file>